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2F442" w14:textId="7DDC0B6D" w:rsidR="004344D9" w:rsidRDefault="00A965AF" w:rsidP="00A977E7">
      <w:pPr>
        <w:rPr>
          <w:rFonts w:ascii="Times New Roman" w:eastAsia="Times New Roman" w:hAnsi="Times New Roman"/>
          <w:b/>
          <w:sz w:val="32"/>
          <w:szCs w:val="32"/>
          <w:lang w:eastAsia="sk-SK"/>
        </w:rPr>
      </w:pPr>
      <w:bookmarkStart w:id="0" w:name="_Toc427932859"/>
      <w:bookmarkStart w:id="1" w:name="_GoBack"/>
      <w:bookmarkEnd w:id="1"/>
      <w:r>
        <w:rPr>
          <w:rFonts w:ascii="Times New Roman" w:hAnsi="Times New Roman"/>
          <w:b/>
          <w:bCs/>
          <w:iCs/>
          <w:noProof/>
          <w:sz w:val="24"/>
          <w:szCs w:val="24"/>
        </w:rPr>
        <w:t>Príloha č. 3</w:t>
      </w:r>
      <w:r w:rsidR="00A977E7" w:rsidRPr="0045201B">
        <w:rPr>
          <w:rFonts w:ascii="Times New Roman" w:hAnsi="Times New Roman"/>
          <w:b/>
          <w:bCs/>
          <w:iCs/>
          <w:noProof/>
          <w:sz w:val="24"/>
          <w:szCs w:val="24"/>
        </w:rPr>
        <w:t xml:space="preserve"> k Správe o stave implementácie EŠIF k 31.12.2015</w:t>
      </w:r>
    </w:p>
    <w:p w14:paraId="3D81474B" w14:textId="77777777" w:rsidR="004344D9" w:rsidRDefault="004344D9" w:rsidP="004344D9">
      <w:pPr>
        <w:jc w:val="center"/>
        <w:rPr>
          <w:rFonts w:ascii="Times New Roman" w:eastAsia="Times New Roman" w:hAnsi="Times New Roman"/>
          <w:b/>
          <w:sz w:val="32"/>
          <w:szCs w:val="32"/>
          <w:lang w:eastAsia="sk-SK"/>
        </w:rPr>
      </w:pPr>
    </w:p>
    <w:p w14:paraId="2398CE62" w14:textId="77777777" w:rsidR="004344D9" w:rsidRDefault="004344D9" w:rsidP="004344D9">
      <w:pPr>
        <w:jc w:val="center"/>
        <w:rPr>
          <w:rFonts w:ascii="Times New Roman" w:eastAsia="Times New Roman" w:hAnsi="Times New Roman"/>
          <w:b/>
          <w:sz w:val="32"/>
          <w:szCs w:val="32"/>
          <w:lang w:eastAsia="sk-SK"/>
        </w:rPr>
      </w:pPr>
    </w:p>
    <w:p w14:paraId="383239AD" w14:textId="77777777" w:rsidR="004344D9" w:rsidRDefault="004344D9" w:rsidP="004344D9">
      <w:pPr>
        <w:jc w:val="center"/>
        <w:rPr>
          <w:rFonts w:ascii="Times New Roman" w:eastAsia="Times New Roman" w:hAnsi="Times New Roman"/>
          <w:b/>
          <w:sz w:val="32"/>
          <w:szCs w:val="32"/>
          <w:lang w:eastAsia="sk-SK"/>
        </w:rPr>
      </w:pPr>
    </w:p>
    <w:p w14:paraId="79DB84E6" w14:textId="77777777" w:rsidR="004344D9" w:rsidRDefault="004344D9" w:rsidP="004344D9">
      <w:pPr>
        <w:jc w:val="center"/>
        <w:rPr>
          <w:rFonts w:ascii="Times New Roman" w:eastAsia="Times New Roman" w:hAnsi="Times New Roman"/>
          <w:b/>
          <w:sz w:val="32"/>
          <w:szCs w:val="32"/>
          <w:lang w:eastAsia="sk-SK"/>
        </w:rPr>
      </w:pPr>
    </w:p>
    <w:p w14:paraId="758670B3" w14:textId="77777777" w:rsidR="004344D9" w:rsidRDefault="004344D9" w:rsidP="004344D9">
      <w:pPr>
        <w:jc w:val="center"/>
        <w:rPr>
          <w:rFonts w:ascii="Times New Roman" w:eastAsia="Times New Roman" w:hAnsi="Times New Roman"/>
          <w:b/>
          <w:sz w:val="32"/>
          <w:szCs w:val="32"/>
          <w:lang w:eastAsia="sk-SK"/>
        </w:rPr>
      </w:pPr>
    </w:p>
    <w:p w14:paraId="419E7AB0" w14:textId="77777777" w:rsidR="004344D9" w:rsidRDefault="004344D9" w:rsidP="004344D9">
      <w:pPr>
        <w:jc w:val="center"/>
        <w:rPr>
          <w:rFonts w:ascii="Times New Roman" w:eastAsia="Times New Roman" w:hAnsi="Times New Roman"/>
          <w:b/>
          <w:sz w:val="32"/>
          <w:szCs w:val="32"/>
          <w:lang w:eastAsia="sk-SK"/>
        </w:rPr>
      </w:pPr>
    </w:p>
    <w:p w14:paraId="77D58EEC" w14:textId="77777777" w:rsidR="004344D9" w:rsidRDefault="004344D9" w:rsidP="004344D9">
      <w:pPr>
        <w:jc w:val="center"/>
        <w:rPr>
          <w:rFonts w:ascii="Times New Roman" w:eastAsia="Times New Roman" w:hAnsi="Times New Roman"/>
          <w:b/>
          <w:sz w:val="32"/>
          <w:szCs w:val="32"/>
          <w:lang w:eastAsia="sk-SK"/>
        </w:rPr>
      </w:pPr>
    </w:p>
    <w:p w14:paraId="0BF9B072" w14:textId="77777777" w:rsidR="00A977E7" w:rsidRDefault="004344D9" w:rsidP="004344D9">
      <w:pPr>
        <w:jc w:val="center"/>
        <w:rPr>
          <w:rFonts w:ascii="Times New Roman" w:eastAsia="Times New Roman" w:hAnsi="Times New Roman"/>
          <w:b/>
          <w:sz w:val="32"/>
          <w:szCs w:val="32"/>
          <w:lang w:eastAsia="sk-SK"/>
        </w:rPr>
      </w:pPr>
      <w:r w:rsidRPr="00A977E7">
        <w:rPr>
          <w:rFonts w:ascii="Times New Roman" w:eastAsia="Times New Roman" w:hAnsi="Times New Roman"/>
          <w:b/>
          <w:sz w:val="32"/>
          <w:szCs w:val="32"/>
          <w:lang w:eastAsia="sk-SK"/>
        </w:rPr>
        <w:t xml:space="preserve">Výhľadový plán implementácie operačných programov EŠIF  </w:t>
      </w:r>
    </w:p>
    <w:p w14:paraId="56D8DD88" w14:textId="04F2B1ED" w:rsidR="004344D9" w:rsidRPr="00A977E7" w:rsidRDefault="004344D9" w:rsidP="004344D9">
      <w:pPr>
        <w:jc w:val="center"/>
        <w:rPr>
          <w:rFonts w:ascii="Times New Roman" w:eastAsia="Times New Roman" w:hAnsi="Times New Roman"/>
          <w:b/>
          <w:sz w:val="32"/>
          <w:szCs w:val="32"/>
          <w:lang w:eastAsia="sk-SK"/>
        </w:rPr>
      </w:pPr>
      <w:r w:rsidRPr="00A977E7">
        <w:rPr>
          <w:rFonts w:ascii="Times New Roman" w:eastAsia="Times New Roman" w:hAnsi="Times New Roman"/>
          <w:b/>
          <w:sz w:val="32"/>
          <w:szCs w:val="32"/>
          <w:lang w:eastAsia="sk-SK"/>
        </w:rPr>
        <w:t>k 31. 12. 2015</w:t>
      </w:r>
    </w:p>
    <w:p w14:paraId="58B79687" w14:textId="77777777" w:rsidR="004344D9" w:rsidRPr="00C26BAE" w:rsidRDefault="004344D9" w:rsidP="004344D9">
      <w:pPr>
        <w:rPr>
          <w:rFonts w:ascii="Times New Roman" w:hAnsi="Times New Roman"/>
          <w:sz w:val="24"/>
          <w:szCs w:val="24"/>
        </w:rPr>
      </w:pPr>
    </w:p>
    <w:p w14:paraId="16169702" w14:textId="77777777" w:rsidR="004344D9" w:rsidRPr="00C26BAE" w:rsidRDefault="004344D9" w:rsidP="004344D9">
      <w:pPr>
        <w:rPr>
          <w:rFonts w:ascii="Times New Roman" w:hAnsi="Times New Roman"/>
          <w:sz w:val="24"/>
          <w:szCs w:val="24"/>
        </w:rPr>
      </w:pPr>
    </w:p>
    <w:p w14:paraId="7BABD2A8" w14:textId="77777777" w:rsidR="004344D9" w:rsidRPr="00C26BAE" w:rsidRDefault="004344D9" w:rsidP="004344D9">
      <w:pPr>
        <w:rPr>
          <w:rFonts w:ascii="Times New Roman" w:hAnsi="Times New Roman"/>
          <w:sz w:val="24"/>
          <w:szCs w:val="24"/>
        </w:rPr>
      </w:pPr>
    </w:p>
    <w:p w14:paraId="09BD7A4F" w14:textId="77777777" w:rsidR="004344D9" w:rsidRDefault="004344D9" w:rsidP="004344D9">
      <w:pPr>
        <w:rPr>
          <w:rFonts w:ascii="Times New Roman" w:hAnsi="Times New Roman"/>
          <w:sz w:val="24"/>
          <w:szCs w:val="24"/>
        </w:rPr>
      </w:pPr>
    </w:p>
    <w:p w14:paraId="4509E52B" w14:textId="77777777" w:rsidR="004344D9" w:rsidRDefault="004344D9" w:rsidP="004344D9">
      <w:pPr>
        <w:rPr>
          <w:rFonts w:ascii="Times New Roman" w:hAnsi="Times New Roman"/>
          <w:sz w:val="24"/>
          <w:szCs w:val="24"/>
        </w:rPr>
      </w:pPr>
    </w:p>
    <w:p w14:paraId="27A96C81" w14:textId="77777777" w:rsidR="004344D9" w:rsidRDefault="004344D9" w:rsidP="004344D9">
      <w:pPr>
        <w:rPr>
          <w:rFonts w:ascii="Times New Roman" w:hAnsi="Times New Roman"/>
          <w:sz w:val="24"/>
          <w:szCs w:val="24"/>
        </w:rPr>
      </w:pPr>
    </w:p>
    <w:p w14:paraId="29B44816" w14:textId="77777777" w:rsidR="004344D9" w:rsidRDefault="004344D9" w:rsidP="004344D9">
      <w:pPr>
        <w:rPr>
          <w:rFonts w:ascii="Times New Roman" w:hAnsi="Times New Roman"/>
          <w:sz w:val="24"/>
          <w:szCs w:val="24"/>
        </w:rPr>
      </w:pPr>
    </w:p>
    <w:p w14:paraId="043E48D1" w14:textId="77777777" w:rsidR="004344D9" w:rsidRDefault="004344D9" w:rsidP="004344D9">
      <w:pPr>
        <w:rPr>
          <w:rFonts w:ascii="Times New Roman" w:hAnsi="Times New Roman"/>
          <w:sz w:val="24"/>
          <w:szCs w:val="24"/>
        </w:rPr>
      </w:pPr>
    </w:p>
    <w:p w14:paraId="647C1EB7" w14:textId="77777777" w:rsidR="004344D9" w:rsidRDefault="004344D9" w:rsidP="004344D9">
      <w:pPr>
        <w:rPr>
          <w:rFonts w:ascii="Times New Roman" w:hAnsi="Times New Roman"/>
          <w:sz w:val="24"/>
          <w:szCs w:val="24"/>
        </w:rPr>
      </w:pPr>
    </w:p>
    <w:p w14:paraId="1534EC78" w14:textId="77777777" w:rsidR="004344D9" w:rsidRDefault="004344D9" w:rsidP="004344D9">
      <w:pPr>
        <w:rPr>
          <w:rFonts w:ascii="Times New Roman" w:hAnsi="Times New Roman"/>
          <w:sz w:val="24"/>
          <w:szCs w:val="24"/>
        </w:rPr>
      </w:pPr>
    </w:p>
    <w:p w14:paraId="4B33665F" w14:textId="77777777" w:rsidR="00A977E7" w:rsidRDefault="00A977E7" w:rsidP="004344D9">
      <w:pPr>
        <w:rPr>
          <w:rFonts w:ascii="Times New Roman" w:hAnsi="Times New Roman"/>
          <w:sz w:val="24"/>
          <w:szCs w:val="24"/>
        </w:rPr>
      </w:pPr>
    </w:p>
    <w:p w14:paraId="657B6DE2" w14:textId="77777777" w:rsidR="00A977E7" w:rsidRDefault="00A977E7" w:rsidP="00270033">
      <w:pPr>
        <w:pStyle w:val="Odsekzoznamu1"/>
        <w:ind w:left="2694" w:firstLine="708"/>
        <w:rPr>
          <w:rFonts w:ascii="Times New Roman" w:hAnsi="Times New Roman"/>
          <w:b/>
          <w:sz w:val="24"/>
          <w:szCs w:val="24"/>
        </w:rPr>
      </w:pPr>
    </w:p>
    <w:p w14:paraId="17A39B4E" w14:textId="77777777" w:rsidR="00270033" w:rsidRDefault="004344D9" w:rsidP="00270033">
      <w:pPr>
        <w:pStyle w:val="Odsekzoznamu1"/>
        <w:ind w:left="2694" w:firstLine="708"/>
        <w:rPr>
          <w:rFonts w:ascii="Times New Roman" w:hAnsi="Times New Roman"/>
          <w:b/>
          <w:sz w:val="24"/>
          <w:szCs w:val="24"/>
        </w:rPr>
      </w:pPr>
      <w:r w:rsidRPr="00FC66B0">
        <w:rPr>
          <w:rFonts w:ascii="Times New Roman" w:hAnsi="Times New Roman"/>
          <w:b/>
          <w:sz w:val="24"/>
          <w:szCs w:val="24"/>
        </w:rPr>
        <w:t xml:space="preserve">Bratislava, </w:t>
      </w:r>
      <w:r>
        <w:rPr>
          <w:rFonts w:ascii="Times New Roman" w:hAnsi="Times New Roman"/>
          <w:b/>
          <w:sz w:val="24"/>
          <w:szCs w:val="24"/>
        </w:rPr>
        <w:t xml:space="preserve">marec </w:t>
      </w:r>
      <w:r w:rsidRPr="00FC66B0">
        <w:rPr>
          <w:rFonts w:ascii="Times New Roman" w:hAnsi="Times New Roman"/>
          <w:b/>
          <w:sz w:val="24"/>
          <w:szCs w:val="24"/>
        </w:rPr>
        <w:t>201</w:t>
      </w:r>
      <w:r>
        <w:rPr>
          <w:rFonts w:ascii="Times New Roman" w:hAnsi="Times New Roman"/>
          <w:b/>
          <w:sz w:val="24"/>
          <w:szCs w:val="24"/>
        </w:rPr>
        <w:t>6</w:t>
      </w:r>
    </w:p>
    <w:p w14:paraId="734335C2" w14:textId="77777777" w:rsidR="00287616" w:rsidRDefault="00287616" w:rsidP="00C23823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7290F546" w14:textId="4840A693" w:rsidR="00912428" w:rsidRDefault="00ED1EF8" w:rsidP="00C23823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Zoznam skratiek</w:t>
      </w:r>
    </w:p>
    <w:p w14:paraId="6E827455" w14:textId="17617E8B" w:rsidR="00727757" w:rsidRPr="00F14B50" w:rsidRDefault="0072775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14B50">
        <w:rPr>
          <w:rFonts w:ascii="Times New Roman" w:hAnsi="Times New Roman"/>
          <w:color w:val="000000"/>
          <w:sz w:val="24"/>
          <w:szCs w:val="24"/>
        </w:rPr>
        <w:t xml:space="preserve">EŠIF </w:t>
      </w:r>
      <w:r w:rsidR="0020206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202069">
        <w:rPr>
          <w:rFonts w:ascii="Times New Roman" w:hAnsi="Times New Roman"/>
          <w:color w:val="000000"/>
          <w:sz w:val="24"/>
          <w:szCs w:val="24"/>
        </w:rPr>
        <w:t xml:space="preserve">Európsky štrukturálne a investičné fondy </w:t>
      </w:r>
    </w:p>
    <w:p w14:paraId="61B1A09A" w14:textId="373F6DBB" w:rsidR="00727757" w:rsidRPr="00F14B50" w:rsidRDefault="0072775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14B50">
        <w:rPr>
          <w:rFonts w:ascii="Times New Roman" w:hAnsi="Times New Roman"/>
          <w:color w:val="000000"/>
          <w:sz w:val="24"/>
          <w:szCs w:val="24"/>
        </w:rPr>
        <w:t xml:space="preserve">CKO 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202069">
        <w:rPr>
          <w:rFonts w:ascii="Times New Roman" w:hAnsi="Times New Roman"/>
          <w:color w:val="000000"/>
          <w:sz w:val="24"/>
          <w:szCs w:val="24"/>
        </w:rPr>
        <w:t xml:space="preserve">Centrálny koordinačný orgán </w:t>
      </w:r>
    </w:p>
    <w:p w14:paraId="6BD4F4B8" w14:textId="77777777" w:rsidR="00EC26BF" w:rsidRDefault="00EC26BF" w:rsidP="00EC26BF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CO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Certifikačný organ </w:t>
      </w:r>
    </w:p>
    <w:p w14:paraId="09354D8F" w14:textId="710A6740" w:rsidR="00727757" w:rsidRPr="00F14B50" w:rsidRDefault="0072775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14B50">
        <w:rPr>
          <w:rFonts w:ascii="Times New Roman" w:hAnsi="Times New Roman"/>
          <w:color w:val="000000"/>
          <w:sz w:val="24"/>
          <w:szCs w:val="24"/>
        </w:rPr>
        <w:t xml:space="preserve">NSRR 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202069">
        <w:rPr>
          <w:rFonts w:ascii="Times New Roman" w:hAnsi="Times New Roman"/>
          <w:color w:val="000000"/>
          <w:sz w:val="24"/>
          <w:szCs w:val="24"/>
        </w:rPr>
        <w:t>Národný strategický referenčný rám</w:t>
      </w:r>
      <w:r w:rsidR="00BB6F93">
        <w:rPr>
          <w:rFonts w:ascii="Times New Roman" w:hAnsi="Times New Roman"/>
          <w:color w:val="000000"/>
          <w:sz w:val="24"/>
          <w:szCs w:val="24"/>
        </w:rPr>
        <w:t>e</w:t>
      </w:r>
      <w:r w:rsidR="00202069">
        <w:rPr>
          <w:rFonts w:ascii="Times New Roman" w:hAnsi="Times New Roman"/>
          <w:color w:val="000000"/>
          <w:sz w:val="24"/>
          <w:szCs w:val="24"/>
        </w:rPr>
        <w:t>c</w:t>
      </w:r>
    </w:p>
    <w:p w14:paraId="0F5516B0" w14:textId="40445EAA" w:rsidR="00727757" w:rsidRPr="00F14B50" w:rsidRDefault="0072775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14B50">
        <w:rPr>
          <w:rFonts w:ascii="Times New Roman" w:hAnsi="Times New Roman"/>
          <w:color w:val="000000"/>
          <w:sz w:val="24"/>
          <w:szCs w:val="24"/>
        </w:rPr>
        <w:t>OP</w:t>
      </w:r>
      <w:r w:rsidR="0020206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202069">
        <w:rPr>
          <w:rFonts w:ascii="Times New Roman" w:hAnsi="Times New Roman"/>
          <w:color w:val="000000"/>
          <w:sz w:val="24"/>
          <w:szCs w:val="24"/>
        </w:rPr>
        <w:t>operačný program</w:t>
      </w:r>
    </w:p>
    <w:p w14:paraId="09412BCA" w14:textId="1BD472CA" w:rsidR="00727757" w:rsidRPr="00F14B50" w:rsidRDefault="0072775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14B50">
        <w:rPr>
          <w:rFonts w:ascii="Times New Roman" w:hAnsi="Times New Roman"/>
          <w:color w:val="000000"/>
          <w:sz w:val="24"/>
          <w:szCs w:val="24"/>
        </w:rPr>
        <w:t xml:space="preserve">PO 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202069">
        <w:rPr>
          <w:rFonts w:ascii="Times New Roman" w:hAnsi="Times New Roman"/>
          <w:color w:val="000000"/>
          <w:sz w:val="24"/>
          <w:szCs w:val="24"/>
        </w:rPr>
        <w:t xml:space="preserve">prioritná os </w:t>
      </w:r>
    </w:p>
    <w:p w14:paraId="18B32FFB" w14:textId="386F2B14" w:rsidR="00727757" w:rsidRPr="00F14B50" w:rsidRDefault="0072775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14B50">
        <w:rPr>
          <w:rFonts w:ascii="Times New Roman" w:hAnsi="Times New Roman"/>
          <w:color w:val="000000"/>
          <w:sz w:val="24"/>
          <w:szCs w:val="24"/>
        </w:rPr>
        <w:t xml:space="preserve">OP II 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202069">
        <w:rPr>
          <w:rFonts w:ascii="Times New Roman" w:hAnsi="Times New Roman"/>
          <w:color w:val="000000"/>
          <w:sz w:val="24"/>
          <w:szCs w:val="24"/>
        </w:rPr>
        <w:t>Operačný program integrovaná infraštruktúra</w:t>
      </w:r>
    </w:p>
    <w:p w14:paraId="5C2FED68" w14:textId="65102BDA" w:rsidR="00727757" w:rsidRPr="00F14B50" w:rsidRDefault="0072775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14B50">
        <w:rPr>
          <w:rFonts w:ascii="Times New Roman" w:hAnsi="Times New Roman"/>
          <w:color w:val="000000"/>
          <w:sz w:val="24"/>
          <w:szCs w:val="24"/>
        </w:rPr>
        <w:t xml:space="preserve">OP KŽP 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202069">
        <w:rPr>
          <w:rFonts w:ascii="Times New Roman" w:hAnsi="Times New Roman"/>
          <w:color w:val="000000"/>
          <w:sz w:val="24"/>
          <w:szCs w:val="24"/>
        </w:rPr>
        <w:t xml:space="preserve">Operačný program kvalita životného prostredia </w:t>
      </w:r>
    </w:p>
    <w:p w14:paraId="44284673" w14:textId="22DF2160" w:rsidR="00727757" w:rsidRPr="00F14B50" w:rsidRDefault="0072775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14B50">
        <w:rPr>
          <w:rFonts w:ascii="Times New Roman" w:hAnsi="Times New Roman"/>
          <w:color w:val="000000"/>
          <w:sz w:val="24"/>
          <w:szCs w:val="24"/>
        </w:rPr>
        <w:t xml:space="preserve">OP </w:t>
      </w:r>
      <w:proofErr w:type="spellStart"/>
      <w:r w:rsidRPr="00F14B50">
        <w:rPr>
          <w:rFonts w:ascii="Times New Roman" w:hAnsi="Times New Roman"/>
          <w:color w:val="000000"/>
          <w:sz w:val="24"/>
          <w:szCs w:val="24"/>
        </w:rPr>
        <w:t>VaI</w:t>
      </w:r>
      <w:proofErr w:type="spellEnd"/>
      <w:r w:rsidRPr="00F14B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202069">
        <w:rPr>
          <w:rFonts w:ascii="Times New Roman" w:hAnsi="Times New Roman"/>
          <w:color w:val="000000"/>
          <w:sz w:val="24"/>
          <w:szCs w:val="24"/>
        </w:rPr>
        <w:t xml:space="preserve">Operačný program výskum a inovácie </w:t>
      </w:r>
    </w:p>
    <w:p w14:paraId="196B5B97" w14:textId="5DF5342A" w:rsidR="00202069" w:rsidRPr="00F14B50" w:rsidRDefault="0072775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14B50">
        <w:rPr>
          <w:rFonts w:ascii="Times New Roman" w:hAnsi="Times New Roman"/>
          <w:color w:val="000000"/>
          <w:sz w:val="24"/>
          <w:szCs w:val="24"/>
        </w:rPr>
        <w:t>OP ĽZ</w:t>
      </w:r>
      <w:r w:rsidR="0020206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202069">
        <w:rPr>
          <w:rFonts w:ascii="Times New Roman" w:hAnsi="Times New Roman"/>
          <w:color w:val="000000"/>
          <w:sz w:val="24"/>
          <w:szCs w:val="24"/>
        </w:rPr>
        <w:t xml:space="preserve">Operačný program ľudské zdroje </w:t>
      </w:r>
    </w:p>
    <w:p w14:paraId="6E58181C" w14:textId="12406BA6" w:rsidR="00727757" w:rsidRPr="00F14B50" w:rsidRDefault="0072775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14B50">
        <w:rPr>
          <w:rFonts w:ascii="Times New Roman" w:hAnsi="Times New Roman"/>
          <w:color w:val="000000"/>
          <w:sz w:val="24"/>
          <w:szCs w:val="24"/>
        </w:rPr>
        <w:t>IROP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20206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202069">
        <w:rPr>
          <w:rFonts w:ascii="Times New Roman" w:hAnsi="Times New Roman"/>
          <w:color w:val="000000"/>
          <w:sz w:val="24"/>
          <w:szCs w:val="24"/>
        </w:rPr>
        <w:t xml:space="preserve">Integrovaný </w:t>
      </w:r>
      <w:r w:rsidR="00FF23C6">
        <w:rPr>
          <w:rFonts w:ascii="Times New Roman" w:hAnsi="Times New Roman"/>
          <w:color w:val="000000"/>
          <w:sz w:val="24"/>
          <w:szCs w:val="24"/>
        </w:rPr>
        <w:t xml:space="preserve">regionálny operačný program </w:t>
      </w:r>
    </w:p>
    <w:p w14:paraId="131C3174" w14:textId="4C6E67EA" w:rsidR="00727757" w:rsidRPr="00F14B50" w:rsidRDefault="0072775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14B50">
        <w:rPr>
          <w:rFonts w:ascii="Times New Roman" w:hAnsi="Times New Roman"/>
          <w:color w:val="000000"/>
          <w:sz w:val="24"/>
          <w:szCs w:val="24"/>
        </w:rPr>
        <w:t>OP EVS</w:t>
      </w:r>
      <w:r w:rsidR="00FF23C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FF23C6">
        <w:rPr>
          <w:rFonts w:ascii="Times New Roman" w:hAnsi="Times New Roman"/>
          <w:color w:val="000000"/>
          <w:sz w:val="24"/>
          <w:szCs w:val="24"/>
        </w:rPr>
        <w:t xml:space="preserve">Operačný program efektívna verejná správa </w:t>
      </w:r>
    </w:p>
    <w:p w14:paraId="416740EF" w14:textId="42956715" w:rsidR="00727757" w:rsidRPr="00F14B50" w:rsidRDefault="0072775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14B50">
        <w:rPr>
          <w:rFonts w:ascii="Times New Roman" w:hAnsi="Times New Roman"/>
          <w:color w:val="000000"/>
          <w:sz w:val="24"/>
          <w:szCs w:val="24"/>
        </w:rPr>
        <w:t>OP TP</w:t>
      </w:r>
      <w:r w:rsidR="00FF23C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FF23C6">
        <w:rPr>
          <w:rFonts w:ascii="Times New Roman" w:hAnsi="Times New Roman"/>
          <w:color w:val="000000"/>
          <w:sz w:val="24"/>
          <w:szCs w:val="24"/>
        </w:rPr>
        <w:t>Operačný program technická pomoc</w:t>
      </w:r>
    </w:p>
    <w:p w14:paraId="3372128D" w14:textId="21F25209" w:rsidR="00727757" w:rsidRDefault="0072775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14B50">
        <w:rPr>
          <w:rFonts w:ascii="Times New Roman" w:hAnsi="Times New Roman"/>
          <w:color w:val="000000"/>
          <w:sz w:val="24"/>
          <w:szCs w:val="24"/>
        </w:rPr>
        <w:t>OP RH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FF23C6">
        <w:rPr>
          <w:rFonts w:ascii="Times New Roman" w:hAnsi="Times New Roman"/>
          <w:color w:val="000000"/>
          <w:sz w:val="24"/>
          <w:szCs w:val="24"/>
        </w:rPr>
        <w:t xml:space="preserve">Operačný program rybné hospodárstvo </w:t>
      </w:r>
    </w:p>
    <w:p w14:paraId="20FD179F" w14:textId="3AA04C1B" w:rsidR="00727757" w:rsidRPr="00F14B50" w:rsidRDefault="0072775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14B50">
        <w:rPr>
          <w:rFonts w:ascii="Times New Roman" w:hAnsi="Times New Roman"/>
          <w:color w:val="000000"/>
          <w:sz w:val="24"/>
          <w:szCs w:val="24"/>
        </w:rPr>
        <w:t>PRV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FF23C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FF23C6">
        <w:rPr>
          <w:rFonts w:ascii="Times New Roman" w:hAnsi="Times New Roman"/>
          <w:color w:val="000000"/>
          <w:sz w:val="24"/>
          <w:szCs w:val="24"/>
        </w:rPr>
        <w:t xml:space="preserve">Program rozvoja vidieka  </w:t>
      </w:r>
    </w:p>
    <w:p w14:paraId="62634F9A" w14:textId="32947F8D" w:rsidR="00FF23C6" w:rsidRPr="00F14B50" w:rsidRDefault="0072775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14B50">
        <w:rPr>
          <w:rFonts w:ascii="Times New Roman" w:hAnsi="Times New Roman"/>
          <w:color w:val="000000"/>
          <w:sz w:val="24"/>
          <w:szCs w:val="24"/>
        </w:rPr>
        <w:t>Cieľ 1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Pr="00F14B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FF23C6">
        <w:rPr>
          <w:rFonts w:ascii="Times New Roman" w:hAnsi="Times New Roman"/>
          <w:color w:val="000000"/>
          <w:sz w:val="24"/>
          <w:szCs w:val="24"/>
        </w:rPr>
        <w:t xml:space="preserve">Investovanie do rastu a zamestnanosti </w:t>
      </w:r>
    </w:p>
    <w:p w14:paraId="268BF9D6" w14:textId="05EE129A" w:rsidR="00727757" w:rsidRPr="00F14B50" w:rsidRDefault="0072775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14B50">
        <w:rPr>
          <w:rFonts w:ascii="Times New Roman" w:hAnsi="Times New Roman"/>
          <w:color w:val="000000"/>
          <w:sz w:val="24"/>
          <w:szCs w:val="24"/>
        </w:rPr>
        <w:t>Cieľ 2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FF23C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FF23C6">
        <w:rPr>
          <w:rFonts w:ascii="Times New Roman" w:hAnsi="Times New Roman"/>
          <w:color w:val="000000"/>
          <w:sz w:val="24"/>
          <w:szCs w:val="24"/>
        </w:rPr>
        <w:t xml:space="preserve">Európska územná spolupráca </w:t>
      </w:r>
    </w:p>
    <w:p w14:paraId="75228890" w14:textId="5917CB0E" w:rsidR="00727757" w:rsidRPr="00F14B50" w:rsidRDefault="0072775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14B50">
        <w:rPr>
          <w:rFonts w:ascii="Times New Roman" w:hAnsi="Times New Roman"/>
          <w:color w:val="000000"/>
          <w:sz w:val="24"/>
          <w:szCs w:val="24"/>
        </w:rPr>
        <w:t xml:space="preserve">VP 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FF23C6">
        <w:rPr>
          <w:rFonts w:ascii="Times New Roman" w:hAnsi="Times New Roman"/>
          <w:color w:val="000000"/>
          <w:sz w:val="24"/>
          <w:szCs w:val="24"/>
        </w:rPr>
        <w:t xml:space="preserve">Výhľadový plán </w:t>
      </w:r>
    </w:p>
    <w:p w14:paraId="3AC832F2" w14:textId="09E462E5" w:rsidR="00C1451D" w:rsidRPr="00F14B50" w:rsidRDefault="00727757" w:rsidP="00C1451D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F14B50">
        <w:rPr>
          <w:rFonts w:ascii="Times New Roman" w:hAnsi="Times New Roman"/>
          <w:color w:val="000000"/>
          <w:sz w:val="24"/>
          <w:szCs w:val="24"/>
        </w:rPr>
        <w:t xml:space="preserve">ČC </w:t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color w:val="000000"/>
          <w:sz w:val="24"/>
          <w:szCs w:val="24"/>
        </w:rPr>
        <w:tab/>
      </w:r>
      <w:r w:rsidR="00FF23C6">
        <w:rPr>
          <w:rFonts w:ascii="Times New Roman" w:hAnsi="Times New Roman"/>
          <w:color w:val="000000"/>
          <w:sz w:val="24"/>
          <w:szCs w:val="24"/>
        </w:rPr>
        <w:t xml:space="preserve">Čiastkový cieľ </w:t>
      </w:r>
      <w:r w:rsidR="00C1451D" w:rsidRPr="00F14B50">
        <w:rPr>
          <w:rFonts w:ascii="Times New Roman" w:hAnsi="Times New Roman"/>
          <w:color w:val="000000"/>
          <w:sz w:val="24"/>
          <w:szCs w:val="24"/>
        </w:rPr>
        <w:br/>
      </w:r>
      <w:r w:rsidR="00C1451D" w:rsidRPr="00F14B50">
        <w:rPr>
          <w:rFonts w:ascii="Times New Roman" w:hAnsi="Times New Roman"/>
          <w:bCs/>
          <w:color w:val="000000"/>
          <w:sz w:val="24"/>
          <w:szCs w:val="24"/>
        </w:rPr>
        <w:t>VR</w:t>
      </w:r>
      <w:r w:rsidR="00FF23C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FF23C6">
        <w:rPr>
          <w:rFonts w:ascii="Times New Roman" w:hAnsi="Times New Roman"/>
          <w:bCs/>
          <w:color w:val="000000"/>
          <w:sz w:val="24"/>
          <w:szCs w:val="24"/>
        </w:rPr>
        <w:t xml:space="preserve">Výkonnostný rámec </w:t>
      </w:r>
    </w:p>
    <w:p w14:paraId="5ED88071" w14:textId="19B2924F" w:rsidR="00FF23C6" w:rsidRDefault="00F14B50" w:rsidP="00C1451D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F14B50">
        <w:rPr>
          <w:rFonts w:ascii="Times New Roman" w:hAnsi="Times New Roman"/>
          <w:bCs/>
          <w:color w:val="000000"/>
          <w:sz w:val="24"/>
          <w:szCs w:val="24"/>
        </w:rPr>
        <w:t>PÚ</w:t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Pr="00F14B5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FF23C6">
        <w:rPr>
          <w:rFonts w:ascii="Times New Roman" w:hAnsi="Times New Roman"/>
          <w:bCs/>
          <w:color w:val="000000"/>
          <w:sz w:val="24"/>
          <w:szCs w:val="24"/>
        </w:rPr>
        <w:t>Priorita únie</w:t>
      </w:r>
    </w:p>
    <w:p w14:paraId="272BDB20" w14:textId="72A38D21" w:rsidR="0059439D" w:rsidRDefault="0059439D" w:rsidP="00C1451D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P </w:t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Priorita </w:t>
      </w:r>
    </w:p>
    <w:p w14:paraId="7FB05817" w14:textId="0698E8A5" w:rsidR="00FF23C6" w:rsidRDefault="00FF23C6" w:rsidP="00C1451D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K</w:t>
      </w:r>
      <w:r w:rsidR="001E378E">
        <w:rPr>
          <w:rFonts w:ascii="Times New Roman" w:hAnsi="Times New Roman"/>
          <w:bCs/>
          <w:color w:val="000000"/>
          <w:sz w:val="24"/>
          <w:szCs w:val="24"/>
        </w:rPr>
        <w:t>V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K </w:t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Kľúčový </w:t>
      </w:r>
      <w:r w:rsidR="001E378E">
        <w:rPr>
          <w:rFonts w:ascii="Times New Roman" w:hAnsi="Times New Roman"/>
          <w:bCs/>
          <w:color w:val="000000"/>
          <w:sz w:val="24"/>
          <w:szCs w:val="24"/>
        </w:rPr>
        <w:t xml:space="preserve">vykonávací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krok </w:t>
      </w:r>
    </w:p>
    <w:p w14:paraId="78BD20FD" w14:textId="6D8F4DC0" w:rsidR="00FF23C6" w:rsidRDefault="00FF23C6" w:rsidP="00C1451D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IZM</w:t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Iniciatíva zamestnanosti mladých </w:t>
      </w:r>
    </w:p>
    <w:p w14:paraId="595EA137" w14:textId="2DA69D76" w:rsidR="00FF23C6" w:rsidRDefault="00FF23C6" w:rsidP="00C1451D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EFRR </w:t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Európsky fond regionálneho rozvoja </w:t>
      </w:r>
    </w:p>
    <w:p w14:paraId="39973767" w14:textId="3FEA97AB" w:rsidR="00FF23C6" w:rsidRDefault="00FF23C6" w:rsidP="00C1451D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KF</w:t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  <w:t>K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ohézny fond </w:t>
      </w:r>
    </w:p>
    <w:p w14:paraId="115BE249" w14:textId="0E788300" w:rsidR="00FF23C6" w:rsidRDefault="00FF23C6" w:rsidP="00C1451D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ESF </w:t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Európsky sociálny fond </w:t>
      </w:r>
    </w:p>
    <w:p w14:paraId="6D49E9D0" w14:textId="3B8F127A" w:rsidR="00852621" w:rsidRDefault="00852621" w:rsidP="00C1451D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852621">
        <w:rPr>
          <w:rFonts w:ascii="Times New Roman" w:hAnsi="Times New Roman"/>
          <w:bCs/>
          <w:color w:val="000000"/>
          <w:sz w:val="24"/>
          <w:szCs w:val="24"/>
        </w:rPr>
        <w:t>EPFRV</w:t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  <w:t xml:space="preserve">Európsky poľnohospodársky fond rozvoja vidieka </w:t>
      </w:r>
    </w:p>
    <w:p w14:paraId="20837804" w14:textId="32958F53" w:rsidR="00F14B50" w:rsidRDefault="00FF23C6" w:rsidP="00C1451D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NFP </w:t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nenávratný finančný príspevok   </w:t>
      </w:r>
    </w:p>
    <w:p w14:paraId="07D3C4F7" w14:textId="16C8628A" w:rsidR="00FF23C6" w:rsidRDefault="00FF23C6" w:rsidP="00C1451D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MRR </w:t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Menej rozvinuté regióny </w:t>
      </w:r>
    </w:p>
    <w:p w14:paraId="6237DE2B" w14:textId="6FC60E7C" w:rsidR="00FF23C6" w:rsidRDefault="00FF23C6" w:rsidP="00C1451D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>VRR</w:t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Viac rozvinuté regióny </w:t>
      </w:r>
    </w:p>
    <w:p w14:paraId="5F4F787B" w14:textId="34919DE7" w:rsidR="00FF23C6" w:rsidRDefault="00FF23C6" w:rsidP="00C1451D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NDS</w:t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 w:rsidR="00EC26BF"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>Národná dia</w:t>
      </w:r>
      <w:r w:rsidR="00BB6F93">
        <w:rPr>
          <w:rFonts w:ascii="Times New Roman" w:hAnsi="Times New Roman"/>
          <w:bCs/>
          <w:color w:val="000000"/>
          <w:sz w:val="24"/>
          <w:szCs w:val="24"/>
        </w:rPr>
        <w:t>ľ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ničná spoločnosť </w:t>
      </w:r>
    </w:p>
    <w:p w14:paraId="57709033" w14:textId="10D1BBA1" w:rsidR="004F43F8" w:rsidRDefault="006B183B" w:rsidP="00C1451D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NPC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Národné podnikateľské centrum </w:t>
      </w:r>
    </w:p>
    <w:p w14:paraId="1F3679B4" w14:textId="5C64B161" w:rsidR="00AC60F7" w:rsidRDefault="00AC60F7" w:rsidP="00C1451D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NPE</w:t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  <w:t xml:space="preserve">Nástroj na prepájanie Európy </w:t>
      </w:r>
    </w:p>
    <w:p w14:paraId="303118F5" w14:textId="77777777" w:rsidR="004F43F8" w:rsidRDefault="004F43F8" w:rsidP="00C1451D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FTE </w:t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full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time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equivalent</w:t>
      </w:r>
      <w:proofErr w:type="spellEnd"/>
    </w:p>
    <w:p w14:paraId="56985C6A" w14:textId="77777777" w:rsidR="004F43F8" w:rsidRDefault="004F43F8" w:rsidP="00C1451D">
      <w:p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MAS</w:t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  <w:t xml:space="preserve">Miestne akčné skupiny </w:t>
      </w:r>
    </w:p>
    <w:p w14:paraId="40F4CB67" w14:textId="10F8F51D" w:rsidR="004F43F8" w:rsidRPr="00F14B50" w:rsidRDefault="004F43F8" w:rsidP="00C1451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CŽV</w:t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  <w:t xml:space="preserve">Celoživotné vzdelávanie  </w:t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</w:p>
    <w:p w14:paraId="47BA0C07" w14:textId="77777777" w:rsidR="004F43F8" w:rsidRDefault="004F43F8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KO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Komunálny odpad </w:t>
      </w:r>
    </w:p>
    <w:p w14:paraId="6B123B05" w14:textId="77777777" w:rsidR="00381287" w:rsidRDefault="004F43F8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BRKO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Biologicky rozložiteľný komunálny odpad </w:t>
      </w:r>
    </w:p>
    <w:p w14:paraId="50D5A6C3" w14:textId="77777777" w:rsidR="00381287" w:rsidRDefault="0038128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NASES 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Národná agentúra pre sieťové a elektronické služby </w:t>
      </w:r>
    </w:p>
    <w:p w14:paraId="471FE281" w14:textId="77777777" w:rsidR="00381287" w:rsidRDefault="0038128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SPF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Small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Project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Fund</w:t>
      </w:r>
      <w:proofErr w:type="spellEnd"/>
    </w:p>
    <w:p w14:paraId="58426011" w14:textId="77777777" w:rsidR="00381287" w:rsidRDefault="0038128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PPA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Pôdohospodárska agentúra </w:t>
      </w:r>
    </w:p>
    <w:p w14:paraId="2698AFB0" w14:textId="77777777" w:rsidR="00381287" w:rsidRDefault="0038128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DRS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Dokumentácia pre realizáciu stavby </w:t>
      </w:r>
    </w:p>
    <w:p w14:paraId="2014DFF4" w14:textId="77777777" w:rsidR="00381287" w:rsidRDefault="0038128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DVZ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Dokumentácia pre výber zhotoviteľa</w:t>
      </w:r>
    </w:p>
    <w:p w14:paraId="7ED913FD" w14:textId="77777777" w:rsidR="006B183B" w:rsidRDefault="00381287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DSP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6B183B">
        <w:rPr>
          <w:rFonts w:ascii="Times New Roman" w:hAnsi="Times New Roman"/>
          <w:color w:val="000000"/>
          <w:sz w:val="24"/>
          <w:szCs w:val="24"/>
        </w:rPr>
        <w:t>Dokumentácia pre stavebné povolenie</w:t>
      </w:r>
    </w:p>
    <w:p w14:paraId="4740249F" w14:textId="58DFD5C6" w:rsidR="006B183B" w:rsidRDefault="006B183B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DÚR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Dokumentácia pre územné rozhodnutie  </w:t>
      </w:r>
    </w:p>
    <w:p w14:paraId="1DAD516F" w14:textId="41E71A24" w:rsidR="00673334" w:rsidRDefault="00673334" w:rsidP="006B183B">
      <w:pPr>
        <w:spacing w:after="0" w:line="360" w:lineRule="auto"/>
        <w:ind w:left="2880" w:hanging="28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Auditorský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dozor </w:t>
      </w:r>
    </w:p>
    <w:p w14:paraId="2C0A782B" w14:textId="77777777" w:rsidR="006B183B" w:rsidRDefault="006B183B" w:rsidP="006B183B">
      <w:pPr>
        <w:spacing w:after="0" w:line="360" w:lineRule="auto"/>
        <w:ind w:left="2880" w:hanging="28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DSPRS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Dokumentácia pre stavebné povolenie podrobnosti pre realizáciu stavby </w:t>
      </w:r>
    </w:p>
    <w:p w14:paraId="21196553" w14:textId="77777777" w:rsidR="006B183B" w:rsidRDefault="006B183B" w:rsidP="006B183B">
      <w:pPr>
        <w:spacing w:after="0" w:line="360" w:lineRule="auto"/>
        <w:ind w:left="2880" w:hanging="2880"/>
        <w:rPr>
          <w:rFonts w:ascii="Times New Roman" w:hAnsi="Times New Roman"/>
          <w:color w:val="000000"/>
          <w:sz w:val="24"/>
          <w:szCs w:val="24"/>
        </w:rPr>
      </w:pPr>
    </w:p>
    <w:p w14:paraId="6650D53A" w14:textId="77777777" w:rsidR="006B183B" w:rsidRDefault="006B183B" w:rsidP="006B183B">
      <w:pPr>
        <w:spacing w:after="0" w:line="360" w:lineRule="auto"/>
        <w:ind w:left="2880" w:hanging="2880"/>
        <w:rPr>
          <w:rFonts w:ascii="Times New Roman" w:hAnsi="Times New Roman"/>
          <w:color w:val="000000"/>
          <w:sz w:val="24"/>
          <w:szCs w:val="24"/>
        </w:rPr>
      </w:pPr>
    </w:p>
    <w:p w14:paraId="4610F520" w14:textId="77777777" w:rsidR="006B183B" w:rsidRDefault="006B183B" w:rsidP="006B183B">
      <w:pPr>
        <w:spacing w:after="0" w:line="360" w:lineRule="auto"/>
        <w:ind w:left="2880" w:hanging="2880"/>
        <w:rPr>
          <w:rFonts w:ascii="Times New Roman" w:hAnsi="Times New Roman"/>
          <w:color w:val="000000"/>
          <w:sz w:val="24"/>
          <w:szCs w:val="24"/>
        </w:rPr>
      </w:pPr>
    </w:p>
    <w:p w14:paraId="1398AB6A" w14:textId="77777777" w:rsidR="006B183B" w:rsidRDefault="006B183B" w:rsidP="006B183B">
      <w:pPr>
        <w:spacing w:after="0" w:line="360" w:lineRule="auto"/>
        <w:ind w:left="2880" w:hanging="2880"/>
        <w:rPr>
          <w:rFonts w:ascii="Times New Roman" w:hAnsi="Times New Roman"/>
          <w:color w:val="000000"/>
          <w:sz w:val="24"/>
          <w:szCs w:val="24"/>
        </w:rPr>
      </w:pPr>
    </w:p>
    <w:p w14:paraId="62F4AC5D" w14:textId="77777777" w:rsidR="006B183B" w:rsidRDefault="006B183B" w:rsidP="006B183B">
      <w:pPr>
        <w:spacing w:after="0" w:line="360" w:lineRule="auto"/>
        <w:ind w:left="2880" w:hanging="2880"/>
        <w:rPr>
          <w:rFonts w:ascii="Times New Roman" w:hAnsi="Times New Roman"/>
          <w:color w:val="000000"/>
          <w:sz w:val="24"/>
          <w:szCs w:val="24"/>
        </w:rPr>
      </w:pPr>
    </w:p>
    <w:p w14:paraId="5F856817" w14:textId="77777777" w:rsidR="006B183B" w:rsidRDefault="006B183B" w:rsidP="006B183B">
      <w:pPr>
        <w:spacing w:after="0" w:line="360" w:lineRule="auto"/>
        <w:ind w:left="2880" w:hanging="2880"/>
        <w:rPr>
          <w:rFonts w:ascii="Times New Roman" w:hAnsi="Times New Roman"/>
          <w:color w:val="000000"/>
          <w:sz w:val="24"/>
          <w:szCs w:val="24"/>
        </w:rPr>
      </w:pPr>
    </w:p>
    <w:p w14:paraId="1BF7214F" w14:textId="77777777" w:rsidR="006B183B" w:rsidRDefault="006B183B" w:rsidP="006B183B">
      <w:pPr>
        <w:spacing w:after="0" w:line="360" w:lineRule="auto"/>
        <w:ind w:left="2880" w:hanging="2880"/>
        <w:rPr>
          <w:rFonts w:ascii="Times New Roman" w:hAnsi="Times New Roman"/>
          <w:color w:val="000000"/>
          <w:sz w:val="24"/>
          <w:szCs w:val="24"/>
        </w:rPr>
      </w:pPr>
    </w:p>
    <w:p w14:paraId="72C59D33" w14:textId="77777777" w:rsidR="006B183B" w:rsidRDefault="006B183B" w:rsidP="006B183B">
      <w:pPr>
        <w:spacing w:after="0" w:line="360" w:lineRule="auto"/>
        <w:ind w:left="2880" w:hanging="2880"/>
        <w:rPr>
          <w:rFonts w:ascii="Times New Roman" w:hAnsi="Times New Roman"/>
          <w:color w:val="000000"/>
          <w:sz w:val="24"/>
          <w:szCs w:val="24"/>
        </w:rPr>
      </w:pPr>
    </w:p>
    <w:p w14:paraId="222CB500" w14:textId="77777777" w:rsidR="006B183B" w:rsidRDefault="006B183B" w:rsidP="006B183B">
      <w:pPr>
        <w:spacing w:after="0" w:line="360" w:lineRule="auto"/>
        <w:ind w:left="2880" w:hanging="2880"/>
        <w:rPr>
          <w:rFonts w:ascii="Times New Roman" w:hAnsi="Times New Roman"/>
          <w:color w:val="000000"/>
          <w:sz w:val="24"/>
          <w:szCs w:val="24"/>
        </w:rPr>
      </w:pPr>
    </w:p>
    <w:p w14:paraId="28288410" w14:textId="77777777" w:rsidR="006B183B" w:rsidRDefault="006B183B" w:rsidP="006B183B">
      <w:pPr>
        <w:spacing w:after="0" w:line="360" w:lineRule="auto"/>
        <w:ind w:left="2880" w:hanging="2880"/>
        <w:rPr>
          <w:rFonts w:ascii="Times New Roman" w:hAnsi="Times New Roman"/>
          <w:color w:val="000000"/>
          <w:sz w:val="24"/>
          <w:szCs w:val="24"/>
        </w:rPr>
      </w:pPr>
    </w:p>
    <w:p w14:paraId="355F2318" w14:textId="77777777" w:rsidR="006B183B" w:rsidRDefault="006B183B" w:rsidP="006B183B">
      <w:pPr>
        <w:spacing w:after="0" w:line="360" w:lineRule="auto"/>
        <w:ind w:left="2880" w:hanging="2880"/>
        <w:rPr>
          <w:rFonts w:ascii="Times New Roman" w:hAnsi="Times New Roman"/>
          <w:color w:val="000000"/>
          <w:sz w:val="24"/>
          <w:szCs w:val="24"/>
        </w:rPr>
      </w:pPr>
    </w:p>
    <w:p w14:paraId="1DD21BEC" w14:textId="77777777" w:rsidR="006B183B" w:rsidRDefault="006B183B" w:rsidP="006B183B">
      <w:pPr>
        <w:spacing w:after="0" w:line="360" w:lineRule="auto"/>
        <w:ind w:left="2880" w:hanging="2880"/>
        <w:rPr>
          <w:rFonts w:ascii="Times New Roman" w:hAnsi="Times New Roman"/>
          <w:color w:val="000000"/>
          <w:sz w:val="24"/>
          <w:szCs w:val="24"/>
        </w:rPr>
      </w:pPr>
    </w:p>
    <w:p w14:paraId="46182E14" w14:textId="524BE953" w:rsidR="006E601B" w:rsidRPr="00C23823" w:rsidRDefault="001D417C" w:rsidP="0072775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Obsah </w:t>
      </w:r>
      <w:r w:rsidR="006E601B" w:rsidRPr="00C2382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A369428" w14:textId="77777777" w:rsidR="00644030" w:rsidRDefault="00862C93">
      <w:pPr>
        <w:pStyle w:val="Obsah1"/>
        <w:tabs>
          <w:tab w:val="left" w:pos="440"/>
          <w:tab w:val="right" w:leader="dot" w:pos="9350"/>
        </w:tabs>
        <w:rPr>
          <w:rFonts w:asciiTheme="minorHAnsi" w:eastAsiaTheme="minorEastAsia" w:hAnsiTheme="minorHAnsi" w:cstheme="minorBidi"/>
          <w:noProof/>
          <w:lang w:eastAsia="sk-SK"/>
        </w:rPr>
      </w:pP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 TOC \h \z \t "Palo 1;1;Palo 2;2" 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hyperlink w:anchor="_Toc447186040" w:history="1">
        <w:r w:rsidR="00644030" w:rsidRPr="00B13978">
          <w:rPr>
            <w:rStyle w:val="Hypertextovprepojenie"/>
            <w:noProof/>
          </w:rPr>
          <w:t>1.</w:t>
        </w:r>
        <w:r w:rsidR="00644030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644030" w:rsidRPr="00B13978">
          <w:rPr>
            <w:rStyle w:val="Hypertextovprepojenie"/>
            <w:noProof/>
          </w:rPr>
          <w:t>Úvod</w:t>
        </w:r>
        <w:r w:rsidR="00644030">
          <w:rPr>
            <w:noProof/>
            <w:webHidden/>
          </w:rPr>
          <w:tab/>
        </w:r>
        <w:r w:rsidR="00644030">
          <w:rPr>
            <w:noProof/>
            <w:webHidden/>
          </w:rPr>
          <w:fldChar w:fldCharType="begin"/>
        </w:r>
        <w:r w:rsidR="00644030">
          <w:rPr>
            <w:noProof/>
            <w:webHidden/>
          </w:rPr>
          <w:instrText xml:space="preserve"> PAGEREF _Toc447186040 \h </w:instrText>
        </w:r>
        <w:r w:rsidR="00644030">
          <w:rPr>
            <w:noProof/>
            <w:webHidden/>
          </w:rPr>
        </w:r>
        <w:r w:rsidR="00644030">
          <w:rPr>
            <w:noProof/>
            <w:webHidden/>
          </w:rPr>
          <w:fldChar w:fldCharType="separate"/>
        </w:r>
        <w:r w:rsidR="00A965AF">
          <w:rPr>
            <w:noProof/>
            <w:webHidden/>
          </w:rPr>
          <w:t>5</w:t>
        </w:r>
        <w:r w:rsidR="00644030">
          <w:rPr>
            <w:noProof/>
            <w:webHidden/>
          </w:rPr>
          <w:fldChar w:fldCharType="end"/>
        </w:r>
      </w:hyperlink>
    </w:p>
    <w:p w14:paraId="3ADE7AA7" w14:textId="77777777" w:rsidR="00644030" w:rsidRDefault="000C4193">
      <w:pPr>
        <w:pStyle w:val="Obsah1"/>
        <w:tabs>
          <w:tab w:val="left" w:pos="440"/>
          <w:tab w:val="right" w:leader="dot" w:pos="9350"/>
        </w:tabs>
        <w:rPr>
          <w:rFonts w:asciiTheme="minorHAnsi" w:eastAsiaTheme="minorEastAsia" w:hAnsiTheme="minorHAnsi" w:cstheme="minorBidi"/>
          <w:noProof/>
          <w:lang w:eastAsia="sk-SK"/>
        </w:rPr>
      </w:pPr>
      <w:hyperlink w:anchor="_Toc447186041" w:history="1">
        <w:r w:rsidR="00644030" w:rsidRPr="00B13978">
          <w:rPr>
            <w:rStyle w:val="Hypertextovprepojenie"/>
            <w:noProof/>
          </w:rPr>
          <w:t>2.</w:t>
        </w:r>
        <w:r w:rsidR="00644030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644030" w:rsidRPr="00B13978">
          <w:rPr>
            <w:rStyle w:val="Hypertextovprepojenie"/>
            <w:noProof/>
          </w:rPr>
          <w:t>Výhľadový plán implementácie za jednotlivé operačné programy</w:t>
        </w:r>
        <w:r w:rsidR="00644030">
          <w:rPr>
            <w:noProof/>
            <w:webHidden/>
          </w:rPr>
          <w:tab/>
        </w:r>
        <w:r w:rsidR="00644030">
          <w:rPr>
            <w:noProof/>
            <w:webHidden/>
          </w:rPr>
          <w:fldChar w:fldCharType="begin"/>
        </w:r>
        <w:r w:rsidR="00644030">
          <w:rPr>
            <w:noProof/>
            <w:webHidden/>
          </w:rPr>
          <w:instrText xml:space="preserve"> PAGEREF _Toc447186041 \h </w:instrText>
        </w:r>
        <w:r w:rsidR="00644030">
          <w:rPr>
            <w:noProof/>
            <w:webHidden/>
          </w:rPr>
        </w:r>
        <w:r w:rsidR="00644030">
          <w:rPr>
            <w:noProof/>
            <w:webHidden/>
          </w:rPr>
          <w:fldChar w:fldCharType="separate"/>
        </w:r>
        <w:r w:rsidR="00A965AF">
          <w:rPr>
            <w:noProof/>
            <w:webHidden/>
          </w:rPr>
          <w:t>6</w:t>
        </w:r>
        <w:r w:rsidR="00644030">
          <w:rPr>
            <w:noProof/>
            <w:webHidden/>
          </w:rPr>
          <w:fldChar w:fldCharType="end"/>
        </w:r>
      </w:hyperlink>
    </w:p>
    <w:p w14:paraId="04143462" w14:textId="77777777" w:rsidR="00644030" w:rsidRDefault="000C4193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eastAsia="sk-SK"/>
        </w:rPr>
      </w:pPr>
      <w:hyperlink w:anchor="_Toc447186042" w:history="1">
        <w:r w:rsidR="00644030" w:rsidRPr="00B13978">
          <w:rPr>
            <w:rStyle w:val="Hypertextovprepojenie"/>
            <w:noProof/>
          </w:rPr>
          <w:t>2.1</w:t>
        </w:r>
        <w:r w:rsidR="00644030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644030" w:rsidRPr="00B13978">
          <w:rPr>
            <w:rStyle w:val="Hypertextovprepojenie"/>
            <w:noProof/>
          </w:rPr>
          <w:t>Operačný program Integrovaná infraštruktúra</w:t>
        </w:r>
        <w:r w:rsidR="00644030">
          <w:rPr>
            <w:noProof/>
            <w:webHidden/>
          </w:rPr>
          <w:tab/>
        </w:r>
        <w:r w:rsidR="00644030">
          <w:rPr>
            <w:noProof/>
            <w:webHidden/>
          </w:rPr>
          <w:fldChar w:fldCharType="begin"/>
        </w:r>
        <w:r w:rsidR="00644030">
          <w:rPr>
            <w:noProof/>
            <w:webHidden/>
          </w:rPr>
          <w:instrText xml:space="preserve"> PAGEREF _Toc447186042 \h </w:instrText>
        </w:r>
        <w:r w:rsidR="00644030">
          <w:rPr>
            <w:noProof/>
            <w:webHidden/>
          </w:rPr>
        </w:r>
        <w:r w:rsidR="00644030">
          <w:rPr>
            <w:noProof/>
            <w:webHidden/>
          </w:rPr>
          <w:fldChar w:fldCharType="separate"/>
        </w:r>
        <w:r w:rsidR="00A965AF">
          <w:rPr>
            <w:noProof/>
            <w:webHidden/>
          </w:rPr>
          <w:t>6</w:t>
        </w:r>
        <w:r w:rsidR="00644030">
          <w:rPr>
            <w:noProof/>
            <w:webHidden/>
          </w:rPr>
          <w:fldChar w:fldCharType="end"/>
        </w:r>
      </w:hyperlink>
    </w:p>
    <w:p w14:paraId="162A53AB" w14:textId="77777777" w:rsidR="00644030" w:rsidRDefault="000C4193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eastAsia="sk-SK"/>
        </w:rPr>
      </w:pPr>
      <w:hyperlink w:anchor="_Toc447186043" w:history="1">
        <w:r w:rsidR="00644030" w:rsidRPr="00B13978">
          <w:rPr>
            <w:rStyle w:val="Hypertextovprepojenie"/>
            <w:noProof/>
          </w:rPr>
          <w:t>2.2</w:t>
        </w:r>
        <w:r w:rsidR="00644030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644030" w:rsidRPr="00B13978">
          <w:rPr>
            <w:rStyle w:val="Hypertextovprepojenie"/>
            <w:noProof/>
          </w:rPr>
          <w:t>Operačný program Kvalita životného prostredia</w:t>
        </w:r>
        <w:r w:rsidR="00644030">
          <w:rPr>
            <w:noProof/>
            <w:webHidden/>
          </w:rPr>
          <w:tab/>
        </w:r>
        <w:r w:rsidR="00644030">
          <w:rPr>
            <w:noProof/>
            <w:webHidden/>
          </w:rPr>
          <w:fldChar w:fldCharType="begin"/>
        </w:r>
        <w:r w:rsidR="00644030">
          <w:rPr>
            <w:noProof/>
            <w:webHidden/>
          </w:rPr>
          <w:instrText xml:space="preserve"> PAGEREF _Toc447186043 \h </w:instrText>
        </w:r>
        <w:r w:rsidR="00644030">
          <w:rPr>
            <w:noProof/>
            <w:webHidden/>
          </w:rPr>
        </w:r>
        <w:r w:rsidR="00644030">
          <w:rPr>
            <w:noProof/>
            <w:webHidden/>
          </w:rPr>
          <w:fldChar w:fldCharType="separate"/>
        </w:r>
        <w:r w:rsidR="00A965AF">
          <w:rPr>
            <w:noProof/>
            <w:webHidden/>
          </w:rPr>
          <w:t>7</w:t>
        </w:r>
        <w:r w:rsidR="00644030">
          <w:rPr>
            <w:noProof/>
            <w:webHidden/>
          </w:rPr>
          <w:fldChar w:fldCharType="end"/>
        </w:r>
      </w:hyperlink>
    </w:p>
    <w:p w14:paraId="70D88635" w14:textId="77777777" w:rsidR="00644030" w:rsidRDefault="000C4193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eastAsia="sk-SK"/>
        </w:rPr>
      </w:pPr>
      <w:hyperlink w:anchor="_Toc447186044" w:history="1">
        <w:r w:rsidR="00644030" w:rsidRPr="00B13978">
          <w:rPr>
            <w:rStyle w:val="Hypertextovprepojenie"/>
            <w:noProof/>
          </w:rPr>
          <w:t>2.3</w:t>
        </w:r>
        <w:r w:rsidR="00644030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644030" w:rsidRPr="00B13978">
          <w:rPr>
            <w:rStyle w:val="Hypertextovprepojenie"/>
            <w:noProof/>
          </w:rPr>
          <w:t>Operačný program Výskum a inovácie</w:t>
        </w:r>
        <w:r w:rsidR="00644030">
          <w:rPr>
            <w:noProof/>
            <w:webHidden/>
          </w:rPr>
          <w:tab/>
        </w:r>
        <w:r w:rsidR="00644030">
          <w:rPr>
            <w:noProof/>
            <w:webHidden/>
          </w:rPr>
          <w:fldChar w:fldCharType="begin"/>
        </w:r>
        <w:r w:rsidR="00644030">
          <w:rPr>
            <w:noProof/>
            <w:webHidden/>
          </w:rPr>
          <w:instrText xml:space="preserve"> PAGEREF _Toc447186044 \h </w:instrText>
        </w:r>
        <w:r w:rsidR="00644030">
          <w:rPr>
            <w:noProof/>
            <w:webHidden/>
          </w:rPr>
        </w:r>
        <w:r w:rsidR="00644030">
          <w:rPr>
            <w:noProof/>
            <w:webHidden/>
          </w:rPr>
          <w:fldChar w:fldCharType="separate"/>
        </w:r>
        <w:r w:rsidR="00A965AF">
          <w:rPr>
            <w:noProof/>
            <w:webHidden/>
          </w:rPr>
          <w:t>8</w:t>
        </w:r>
        <w:r w:rsidR="00644030">
          <w:rPr>
            <w:noProof/>
            <w:webHidden/>
          </w:rPr>
          <w:fldChar w:fldCharType="end"/>
        </w:r>
      </w:hyperlink>
    </w:p>
    <w:p w14:paraId="3DA19D35" w14:textId="77777777" w:rsidR="00644030" w:rsidRDefault="000C4193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eastAsia="sk-SK"/>
        </w:rPr>
      </w:pPr>
      <w:hyperlink w:anchor="_Toc447186045" w:history="1">
        <w:r w:rsidR="00644030" w:rsidRPr="00B13978">
          <w:rPr>
            <w:rStyle w:val="Hypertextovprepojenie"/>
            <w:noProof/>
          </w:rPr>
          <w:t>2.4</w:t>
        </w:r>
        <w:r w:rsidR="00644030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644030" w:rsidRPr="00B13978">
          <w:rPr>
            <w:rStyle w:val="Hypertextovprepojenie"/>
            <w:noProof/>
          </w:rPr>
          <w:t>Operačný program Ľudské zdroje</w:t>
        </w:r>
        <w:r w:rsidR="00644030">
          <w:rPr>
            <w:noProof/>
            <w:webHidden/>
          </w:rPr>
          <w:tab/>
        </w:r>
        <w:r w:rsidR="00644030">
          <w:rPr>
            <w:noProof/>
            <w:webHidden/>
          </w:rPr>
          <w:fldChar w:fldCharType="begin"/>
        </w:r>
        <w:r w:rsidR="00644030">
          <w:rPr>
            <w:noProof/>
            <w:webHidden/>
          </w:rPr>
          <w:instrText xml:space="preserve"> PAGEREF _Toc447186045 \h </w:instrText>
        </w:r>
        <w:r w:rsidR="00644030">
          <w:rPr>
            <w:noProof/>
            <w:webHidden/>
          </w:rPr>
        </w:r>
        <w:r w:rsidR="00644030">
          <w:rPr>
            <w:noProof/>
            <w:webHidden/>
          </w:rPr>
          <w:fldChar w:fldCharType="separate"/>
        </w:r>
        <w:r w:rsidR="00A965AF">
          <w:rPr>
            <w:noProof/>
            <w:webHidden/>
          </w:rPr>
          <w:t>9</w:t>
        </w:r>
        <w:r w:rsidR="00644030">
          <w:rPr>
            <w:noProof/>
            <w:webHidden/>
          </w:rPr>
          <w:fldChar w:fldCharType="end"/>
        </w:r>
      </w:hyperlink>
    </w:p>
    <w:p w14:paraId="7C18E121" w14:textId="77777777" w:rsidR="00644030" w:rsidRDefault="000C4193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eastAsia="sk-SK"/>
        </w:rPr>
      </w:pPr>
      <w:hyperlink w:anchor="_Toc447186046" w:history="1">
        <w:r w:rsidR="00644030" w:rsidRPr="00B13978">
          <w:rPr>
            <w:rStyle w:val="Hypertextovprepojenie"/>
            <w:noProof/>
          </w:rPr>
          <w:t>2.5</w:t>
        </w:r>
        <w:r w:rsidR="00644030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644030" w:rsidRPr="00B13978">
          <w:rPr>
            <w:rStyle w:val="Hypertextovprepojenie"/>
            <w:noProof/>
          </w:rPr>
          <w:t>Integrovaný regionálny operačný program</w:t>
        </w:r>
        <w:r w:rsidR="00644030">
          <w:rPr>
            <w:noProof/>
            <w:webHidden/>
          </w:rPr>
          <w:tab/>
        </w:r>
        <w:r w:rsidR="00644030">
          <w:rPr>
            <w:noProof/>
            <w:webHidden/>
          </w:rPr>
          <w:fldChar w:fldCharType="begin"/>
        </w:r>
        <w:r w:rsidR="00644030">
          <w:rPr>
            <w:noProof/>
            <w:webHidden/>
          </w:rPr>
          <w:instrText xml:space="preserve"> PAGEREF _Toc447186046 \h </w:instrText>
        </w:r>
        <w:r w:rsidR="00644030">
          <w:rPr>
            <w:noProof/>
            <w:webHidden/>
          </w:rPr>
        </w:r>
        <w:r w:rsidR="00644030">
          <w:rPr>
            <w:noProof/>
            <w:webHidden/>
          </w:rPr>
          <w:fldChar w:fldCharType="separate"/>
        </w:r>
        <w:r w:rsidR="00A965AF">
          <w:rPr>
            <w:noProof/>
            <w:webHidden/>
          </w:rPr>
          <w:t>10</w:t>
        </w:r>
        <w:r w:rsidR="00644030">
          <w:rPr>
            <w:noProof/>
            <w:webHidden/>
          </w:rPr>
          <w:fldChar w:fldCharType="end"/>
        </w:r>
      </w:hyperlink>
    </w:p>
    <w:p w14:paraId="618197E3" w14:textId="77777777" w:rsidR="00644030" w:rsidRDefault="000C4193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eastAsia="sk-SK"/>
        </w:rPr>
      </w:pPr>
      <w:hyperlink w:anchor="_Toc447186047" w:history="1">
        <w:r w:rsidR="00644030" w:rsidRPr="00B13978">
          <w:rPr>
            <w:rStyle w:val="Hypertextovprepojenie"/>
            <w:noProof/>
          </w:rPr>
          <w:t>2.6</w:t>
        </w:r>
        <w:r w:rsidR="00644030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644030" w:rsidRPr="00B13978">
          <w:rPr>
            <w:rStyle w:val="Hypertextovprepojenie"/>
            <w:noProof/>
          </w:rPr>
          <w:t>Operačný program Efektívna verejná správa</w:t>
        </w:r>
        <w:r w:rsidR="00644030">
          <w:rPr>
            <w:noProof/>
            <w:webHidden/>
          </w:rPr>
          <w:tab/>
        </w:r>
        <w:r w:rsidR="00644030">
          <w:rPr>
            <w:noProof/>
            <w:webHidden/>
          </w:rPr>
          <w:fldChar w:fldCharType="begin"/>
        </w:r>
        <w:r w:rsidR="00644030">
          <w:rPr>
            <w:noProof/>
            <w:webHidden/>
          </w:rPr>
          <w:instrText xml:space="preserve"> PAGEREF _Toc447186047 \h </w:instrText>
        </w:r>
        <w:r w:rsidR="00644030">
          <w:rPr>
            <w:noProof/>
            <w:webHidden/>
          </w:rPr>
        </w:r>
        <w:r w:rsidR="00644030">
          <w:rPr>
            <w:noProof/>
            <w:webHidden/>
          </w:rPr>
          <w:fldChar w:fldCharType="separate"/>
        </w:r>
        <w:r w:rsidR="00A965AF">
          <w:rPr>
            <w:noProof/>
            <w:webHidden/>
          </w:rPr>
          <w:t>11</w:t>
        </w:r>
        <w:r w:rsidR="00644030">
          <w:rPr>
            <w:noProof/>
            <w:webHidden/>
          </w:rPr>
          <w:fldChar w:fldCharType="end"/>
        </w:r>
      </w:hyperlink>
    </w:p>
    <w:p w14:paraId="43ACC4B1" w14:textId="77777777" w:rsidR="00644030" w:rsidRDefault="000C4193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eastAsia="sk-SK"/>
        </w:rPr>
      </w:pPr>
      <w:hyperlink w:anchor="_Toc447186048" w:history="1">
        <w:r w:rsidR="00644030" w:rsidRPr="00B13978">
          <w:rPr>
            <w:rStyle w:val="Hypertextovprepojenie"/>
            <w:noProof/>
          </w:rPr>
          <w:t>2.7</w:t>
        </w:r>
        <w:r w:rsidR="00644030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644030" w:rsidRPr="00B13978">
          <w:rPr>
            <w:rStyle w:val="Hypertextovprepojenie"/>
            <w:noProof/>
          </w:rPr>
          <w:t>Operačný program Technická pomoc</w:t>
        </w:r>
        <w:r w:rsidR="00644030">
          <w:rPr>
            <w:noProof/>
            <w:webHidden/>
          </w:rPr>
          <w:tab/>
        </w:r>
        <w:r w:rsidR="00644030">
          <w:rPr>
            <w:noProof/>
            <w:webHidden/>
          </w:rPr>
          <w:fldChar w:fldCharType="begin"/>
        </w:r>
        <w:r w:rsidR="00644030">
          <w:rPr>
            <w:noProof/>
            <w:webHidden/>
          </w:rPr>
          <w:instrText xml:space="preserve"> PAGEREF _Toc447186048 \h </w:instrText>
        </w:r>
        <w:r w:rsidR="00644030">
          <w:rPr>
            <w:noProof/>
            <w:webHidden/>
          </w:rPr>
        </w:r>
        <w:r w:rsidR="00644030">
          <w:rPr>
            <w:noProof/>
            <w:webHidden/>
          </w:rPr>
          <w:fldChar w:fldCharType="separate"/>
        </w:r>
        <w:r w:rsidR="00A965AF">
          <w:rPr>
            <w:noProof/>
            <w:webHidden/>
          </w:rPr>
          <w:t>11</w:t>
        </w:r>
        <w:r w:rsidR="00644030">
          <w:rPr>
            <w:noProof/>
            <w:webHidden/>
          </w:rPr>
          <w:fldChar w:fldCharType="end"/>
        </w:r>
      </w:hyperlink>
    </w:p>
    <w:p w14:paraId="5602A359" w14:textId="77777777" w:rsidR="00644030" w:rsidRDefault="000C4193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eastAsia="sk-SK"/>
        </w:rPr>
      </w:pPr>
      <w:hyperlink w:anchor="_Toc447186049" w:history="1">
        <w:r w:rsidR="00644030" w:rsidRPr="00B13978">
          <w:rPr>
            <w:rStyle w:val="Hypertextovprepojenie"/>
            <w:noProof/>
          </w:rPr>
          <w:t>2.8</w:t>
        </w:r>
        <w:r w:rsidR="00644030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644030" w:rsidRPr="00B13978">
          <w:rPr>
            <w:rStyle w:val="Hypertextovprepojenie"/>
            <w:noProof/>
          </w:rPr>
          <w:t>Operačný program Rybné hospodárstvo</w:t>
        </w:r>
        <w:r w:rsidR="00644030">
          <w:rPr>
            <w:noProof/>
            <w:webHidden/>
          </w:rPr>
          <w:tab/>
        </w:r>
        <w:r w:rsidR="00644030">
          <w:rPr>
            <w:noProof/>
            <w:webHidden/>
          </w:rPr>
          <w:fldChar w:fldCharType="begin"/>
        </w:r>
        <w:r w:rsidR="00644030">
          <w:rPr>
            <w:noProof/>
            <w:webHidden/>
          </w:rPr>
          <w:instrText xml:space="preserve"> PAGEREF _Toc447186049 \h </w:instrText>
        </w:r>
        <w:r w:rsidR="00644030">
          <w:rPr>
            <w:noProof/>
            <w:webHidden/>
          </w:rPr>
        </w:r>
        <w:r w:rsidR="00644030">
          <w:rPr>
            <w:noProof/>
            <w:webHidden/>
          </w:rPr>
          <w:fldChar w:fldCharType="separate"/>
        </w:r>
        <w:r w:rsidR="00A965AF">
          <w:rPr>
            <w:noProof/>
            <w:webHidden/>
          </w:rPr>
          <w:t>12</w:t>
        </w:r>
        <w:r w:rsidR="00644030">
          <w:rPr>
            <w:noProof/>
            <w:webHidden/>
          </w:rPr>
          <w:fldChar w:fldCharType="end"/>
        </w:r>
      </w:hyperlink>
    </w:p>
    <w:p w14:paraId="3E41807F" w14:textId="77777777" w:rsidR="00644030" w:rsidRDefault="000C4193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eastAsia="sk-SK"/>
        </w:rPr>
      </w:pPr>
      <w:hyperlink w:anchor="_Toc447186050" w:history="1">
        <w:r w:rsidR="00644030" w:rsidRPr="00B13978">
          <w:rPr>
            <w:rStyle w:val="Hypertextovprepojenie"/>
            <w:noProof/>
          </w:rPr>
          <w:t>2.9</w:t>
        </w:r>
        <w:r w:rsidR="00644030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644030" w:rsidRPr="00B13978">
          <w:rPr>
            <w:rStyle w:val="Hypertextovprepojenie"/>
            <w:noProof/>
          </w:rPr>
          <w:t>Program rozvoja vidieka</w:t>
        </w:r>
        <w:r w:rsidR="00644030">
          <w:rPr>
            <w:noProof/>
            <w:webHidden/>
          </w:rPr>
          <w:tab/>
        </w:r>
        <w:r w:rsidR="00644030">
          <w:rPr>
            <w:noProof/>
            <w:webHidden/>
          </w:rPr>
          <w:fldChar w:fldCharType="begin"/>
        </w:r>
        <w:r w:rsidR="00644030">
          <w:rPr>
            <w:noProof/>
            <w:webHidden/>
          </w:rPr>
          <w:instrText xml:space="preserve"> PAGEREF _Toc447186050 \h </w:instrText>
        </w:r>
        <w:r w:rsidR="00644030">
          <w:rPr>
            <w:noProof/>
            <w:webHidden/>
          </w:rPr>
        </w:r>
        <w:r w:rsidR="00644030">
          <w:rPr>
            <w:noProof/>
            <w:webHidden/>
          </w:rPr>
          <w:fldChar w:fldCharType="separate"/>
        </w:r>
        <w:r w:rsidR="00A965AF">
          <w:rPr>
            <w:noProof/>
            <w:webHidden/>
          </w:rPr>
          <w:t>13</w:t>
        </w:r>
        <w:r w:rsidR="00644030">
          <w:rPr>
            <w:noProof/>
            <w:webHidden/>
          </w:rPr>
          <w:fldChar w:fldCharType="end"/>
        </w:r>
      </w:hyperlink>
    </w:p>
    <w:p w14:paraId="71EB68F1" w14:textId="77777777" w:rsidR="00644030" w:rsidRDefault="000C4193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eastAsia="sk-SK"/>
        </w:rPr>
      </w:pPr>
      <w:hyperlink w:anchor="_Toc447186051" w:history="1">
        <w:r w:rsidR="00644030" w:rsidRPr="00B13978">
          <w:rPr>
            <w:rStyle w:val="Hypertextovprepojenie"/>
            <w:noProof/>
          </w:rPr>
          <w:t>2.10</w:t>
        </w:r>
        <w:r w:rsidR="00644030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644030" w:rsidRPr="00B13978">
          <w:rPr>
            <w:rStyle w:val="Hypertextovprepojenie"/>
            <w:noProof/>
          </w:rPr>
          <w:t>Programy cieľa Európskej územnej spolupráce s RO na území SR</w:t>
        </w:r>
        <w:r w:rsidR="00644030">
          <w:rPr>
            <w:noProof/>
            <w:webHidden/>
          </w:rPr>
          <w:tab/>
        </w:r>
        <w:r w:rsidR="00644030">
          <w:rPr>
            <w:noProof/>
            <w:webHidden/>
          </w:rPr>
          <w:fldChar w:fldCharType="begin"/>
        </w:r>
        <w:r w:rsidR="00644030">
          <w:rPr>
            <w:noProof/>
            <w:webHidden/>
          </w:rPr>
          <w:instrText xml:space="preserve"> PAGEREF _Toc447186051 \h </w:instrText>
        </w:r>
        <w:r w:rsidR="00644030">
          <w:rPr>
            <w:noProof/>
            <w:webHidden/>
          </w:rPr>
        </w:r>
        <w:r w:rsidR="00644030">
          <w:rPr>
            <w:noProof/>
            <w:webHidden/>
          </w:rPr>
          <w:fldChar w:fldCharType="separate"/>
        </w:r>
        <w:r w:rsidR="00A965AF">
          <w:rPr>
            <w:noProof/>
            <w:webHidden/>
          </w:rPr>
          <w:t>14</w:t>
        </w:r>
        <w:r w:rsidR="00644030">
          <w:rPr>
            <w:noProof/>
            <w:webHidden/>
          </w:rPr>
          <w:fldChar w:fldCharType="end"/>
        </w:r>
      </w:hyperlink>
    </w:p>
    <w:p w14:paraId="6F25D976" w14:textId="77777777" w:rsidR="00644030" w:rsidRDefault="000C4193">
      <w:pPr>
        <w:pStyle w:val="Obsah1"/>
        <w:tabs>
          <w:tab w:val="left" w:pos="440"/>
          <w:tab w:val="right" w:leader="dot" w:pos="9350"/>
        </w:tabs>
        <w:rPr>
          <w:rFonts w:asciiTheme="minorHAnsi" w:eastAsiaTheme="minorEastAsia" w:hAnsiTheme="minorHAnsi" w:cstheme="minorBidi"/>
          <w:noProof/>
          <w:lang w:eastAsia="sk-SK"/>
        </w:rPr>
      </w:pPr>
      <w:hyperlink w:anchor="_Toc447186052" w:history="1">
        <w:r w:rsidR="00644030" w:rsidRPr="00B13978">
          <w:rPr>
            <w:rStyle w:val="Hypertextovprepojenie"/>
            <w:noProof/>
          </w:rPr>
          <w:t>3.</w:t>
        </w:r>
        <w:r w:rsidR="00644030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644030" w:rsidRPr="00B13978">
          <w:rPr>
            <w:rStyle w:val="Hypertextovprepojenie"/>
            <w:noProof/>
          </w:rPr>
          <w:t>Výhľadový plán implementácie EŠIF</w:t>
        </w:r>
        <w:r w:rsidR="00644030">
          <w:rPr>
            <w:noProof/>
            <w:webHidden/>
          </w:rPr>
          <w:tab/>
        </w:r>
        <w:r w:rsidR="00644030">
          <w:rPr>
            <w:noProof/>
            <w:webHidden/>
          </w:rPr>
          <w:fldChar w:fldCharType="begin"/>
        </w:r>
        <w:r w:rsidR="00644030">
          <w:rPr>
            <w:noProof/>
            <w:webHidden/>
          </w:rPr>
          <w:instrText xml:space="preserve"> PAGEREF _Toc447186052 \h </w:instrText>
        </w:r>
        <w:r w:rsidR="00644030">
          <w:rPr>
            <w:noProof/>
            <w:webHidden/>
          </w:rPr>
        </w:r>
        <w:r w:rsidR="00644030">
          <w:rPr>
            <w:noProof/>
            <w:webHidden/>
          </w:rPr>
          <w:fldChar w:fldCharType="separate"/>
        </w:r>
        <w:r w:rsidR="00A965AF">
          <w:rPr>
            <w:noProof/>
            <w:webHidden/>
          </w:rPr>
          <w:t>15</w:t>
        </w:r>
        <w:r w:rsidR="00644030">
          <w:rPr>
            <w:noProof/>
            <w:webHidden/>
          </w:rPr>
          <w:fldChar w:fldCharType="end"/>
        </w:r>
      </w:hyperlink>
    </w:p>
    <w:p w14:paraId="1A148412" w14:textId="77777777" w:rsidR="00644030" w:rsidRDefault="000C4193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eastAsia="sk-SK"/>
        </w:rPr>
      </w:pPr>
      <w:hyperlink w:anchor="_Toc447186053" w:history="1">
        <w:r w:rsidR="00644030" w:rsidRPr="00B13978">
          <w:rPr>
            <w:rStyle w:val="Hypertextovprepojenie"/>
            <w:noProof/>
          </w:rPr>
          <w:t>3.1</w:t>
        </w:r>
        <w:r w:rsidR="00644030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644030" w:rsidRPr="00B13978">
          <w:rPr>
            <w:rStyle w:val="Hypertextovprepojenie"/>
            <w:noProof/>
          </w:rPr>
          <w:t>Výhľadový plán kontrahovania EŠIF</w:t>
        </w:r>
        <w:r w:rsidR="00644030">
          <w:rPr>
            <w:noProof/>
            <w:webHidden/>
          </w:rPr>
          <w:tab/>
        </w:r>
        <w:r w:rsidR="00644030">
          <w:rPr>
            <w:noProof/>
            <w:webHidden/>
          </w:rPr>
          <w:fldChar w:fldCharType="begin"/>
        </w:r>
        <w:r w:rsidR="00644030">
          <w:rPr>
            <w:noProof/>
            <w:webHidden/>
          </w:rPr>
          <w:instrText xml:space="preserve"> PAGEREF _Toc447186053 \h </w:instrText>
        </w:r>
        <w:r w:rsidR="00644030">
          <w:rPr>
            <w:noProof/>
            <w:webHidden/>
          </w:rPr>
        </w:r>
        <w:r w:rsidR="00644030">
          <w:rPr>
            <w:noProof/>
            <w:webHidden/>
          </w:rPr>
          <w:fldChar w:fldCharType="separate"/>
        </w:r>
        <w:r w:rsidR="00A965AF">
          <w:rPr>
            <w:noProof/>
            <w:webHidden/>
          </w:rPr>
          <w:t>15</w:t>
        </w:r>
        <w:r w:rsidR="00644030">
          <w:rPr>
            <w:noProof/>
            <w:webHidden/>
          </w:rPr>
          <w:fldChar w:fldCharType="end"/>
        </w:r>
      </w:hyperlink>
    </w:p>
    <w:p w14:paraId="201B784A" w14:textId="77777777" w:rsidR="00644030" w:rsidRDefault="000C4193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eastAsia="sk-SK"/>
        </w:rPr>
      </w:pPr>
      <w:hyperlink w:anchor="_Toc447186054" w:history="1">
        <w:r w:rsidR="00644030" w:rsidRPr="00B13978">
          <w:rPr>
            <w:rStyle w:val="Hypertextovprepojenie"/>
            <w:noProof/>
          </w:rPr>
          <w:t>3.2</w:t>
        </w:r>
        <w:r w:rsidR="00644030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644030" w:rsidRPr="00B13978">
          <w:rPr>
            <w:rStyle w:val="Hypertextovprepojenie"/>
            <w:noProof/>
          </w:rPr>
          <w:t>Výhľadový plán čerpania EŠIF</w:t>
        </w:r>
        <w:r w:rsidR="00644030">
          <w:rPr>
            <w:noProof/>
            <w:webHidden/>
          </w:rPr>
          <w:tab/>
        </w:r>
        <w:r w:rsidR="00644030">
          <w:rPr>
            <w:noProof/>
            <w:webHidden/>
          </w:rPr>
          <w:fldChar w:fldCharType="begin"/>
        </w:r>
        <w:r w:rsidR="00644030">
          <w:rPr>
            <w:noProof/>
            <w:webHidden/>
          </w:rPr>
          <w:instrText xml:space="preserve"> PAGEREF _Toc447186054 \h </w:instrText>
        </w:r>
        <w:r w:rsidR="00644030">
          <w:rPr>
            <w:noProof/>
            <w:webHidden/>
          </w:rPr>
        </w:r>
        <w:r w:rsidR="00644030">
          <w:rPr>
            <w:noProof/>
            <w:webHidden/>
          </w:rPr>
          <w:fldChar w:fldCharType="separate"/>
        </w:r>
        <w:r w:rsidR="00A965AF">
          <w:rPr>
            <w:noProof/>
            <w:webHidden/>
          </w:rPr>
          <w:t>15</w:t>
        </w:r>
        <w:r w:rsidR="00644030">
          <w:rPr>
            <w:noProof/>
            <w:webHidden/>
          </w:rPr>
          <w:fldChar w:fldCharType="end"/>
        </w:r>
      </w:hyperlink>
    </w:p>
    <w:p w14:paraId="58E268E0" w14:textId="77777777" w:rsidR="00644030" w:rsidRDefault="000C4193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eastAsia="sk-SK"/>
        </w:rPr>
      </w:pPr>
      <w:hyperlink w:anchor="_Toc447186055" w:history="1">
        <w:r w:rsidR="00644030" w:rsidRPr="00B13978">
          <w:rPr>
            <w:rStyle w:val="Hypertextovprepojenie"/>
            <w:noProof/>
          </w:rPr>
          <w:t>3.3</w:t>
        </w:r>
        <w:r w:rsidR="00644030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644030" w:rsidRPr="00B13978">
          <w:rPr>
            <w:rStyle w:val="Hypertextovprepojenie"/>
            <w:noProof/>
          </w:rPr>
          <w:t>Plán ukazovateľov výkonnostného rámca.</w:t>
        </w:r>
        <w:r w:rsidR="00644030">
          <w:rPr>
            <w:noProof/>
            <w:webHidden/>
          </w:rPr>
          <w:tab/>
        </w:r>
        <w:r w:rsidR="00644030">
          <w:rPr>
            <w:noProof/>
            <w:webHidden/>
          </w:rPr>
          <w:fldChar w:fldCharType="begin"/>
        </w:r>
        <w:r w:rsidR="00644030">
          <w:rPr>
            <w:noProof/>
            <w:webHidden/>
          </w:rPr>
          <w:instrText xml:space="preserve"> PAGEREF _Toc447186055 \h </w:instrText>
        </w:r>
        <w:r w:rsidR="00644030">
          <w:rPr>
            <w:noProof/>
            <w:webHidden/>
          </w:rPr>
        </w:r>
        <w:r w:rsidR="00644030">
          <w:rPr>
            <w:noProof/>
            <w:webHidden/>
          </w:rPr>
          <w:fldChar w:fldCharType="separate"/>
        </w:r>
        <w:r w:rsidR="00A965AF">
          <w:rPr>
            <w:noProof/>
            <w:webHidden/>
          </w:rPr>
          <w:t>16</w:t>
        </w:r>
        <w:r w:rsidR="00644030">
          <w:rPr>
            <w:noProof/>
            <w:webHidden/>
          </w:rPr>
          <w:fldChar w:fldCharType="end"/>
        </w:r>
      </w:hyperlink>
    </w:p>
    <w:p w14:paraId="00DE49D9" w14:textId="77777777" w:rsidR="00644030" w:rsidRDefault="000C4193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eastAsia="sk-SK"/>
        </w:rPr>
      </w:pPr>
      <w:hyperlink w:anchor="_Toc447186056" w:history="1">
        <w:r w:rsidR="00644030" w:rsidRPr="00B13978">
          <w:rPr>
            <w:rStyle w:val="Hypertextovprepojenie"/>
            <w:noProof/>
          </w:rPr>
          <w:t>3.4</w:t>
        </w:r>
        <w:r w:rsidR="00644030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644030" w:rsidRPr="00B13978">
          <w:rPr>
            <w:rStyle w:val="Hypertextovprepojenie"/>
            <w:noProof/>
          </w:rPr>
          <w:t>Výhľadový plán implementácie veľkých a národných projektov.</w:t>
        </w:r>
        <w:r w:rsidR="00644030">
          <w:rPr>
            <w:noProof/>
            <w:webHidden/>
          </w:rPr>
          <w:tab/>
        </w:r>
        <w:r w:rsidR="00644030">
          <w:rPr>
            <w:noProof/>
            <w:webHidden/>
          </w:rPr>
          <w:fldChar w:fldCharType="begin"/>
        </w:r>
        <w:r w:rsidR="00644030">
          <w:rPr>
            <w:noProof/>
            <w:webHidden/>
          </w:rPr>
          <w:instrText xml:space="preserve"> PAGEREF _Toc447186056 \h </w:instrText>
        </w:r>
        <w:r w:rsidR="00644030">
          <w:rPr>
            <w:noProof/>
            <w:webHidden/>
          </w:rPr>
        </w:r>
        <w:r w:rsidR="00644030">
          <w:rPr>
            <w:noProof/>
            <w:webHidden/>
          </w:rPr>
          <w:fldChar w:fldCharType="separate"/>
        </w:r>
        <w:r w:rsidR="00A965AF">
          <w:rPr>
            <w:noProof/>
            <w:webHidden/>
          </w:rPr>
          <w:t>16</w:t>
        </w:r>
        <w:r w:rsidR="00644030">
          <w:rPr>
            <w:noProof/>
            <w:webHidden/>
          </w:rPr>
          <w:fldChar w:fldCharType="end"/>
        </w:r>
      </w:hyperlink>
    </w:p>
    <w:p w14:paraId="6AC3AF98" w14:textId="77777777" w:rsidR="00644030" w:rsidRDefault="000C4193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eastAsia="sk-SK"/>
        </w:rPr>
      </w:pPr>
      <w:hyperlink w:anchor="_Toc447186057" w:history="1">
        <w:r w:rsidR="00644030" w:rsidRPr="00B13978">
          <w:rPr>
            <w:rStyle w:val="Hypertextovprepojenie"/>
            <w:noProof/>
          </w:rPr>
          <w:t>3.5</w:t>
        </w:r>
        <w:r w:rsidR="00644030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644030" w:rsidRPr="00B13978">
          <w:rPr>
            <w:rStyle w:val="Hypertextovprepojenie"/>
            <w:noProof/>
          </w:rPr>
          <w:t>Výhľadový plán výziev</w:t>
        </w:r>
        <w:r w:rsidR="00644030">
          <w:rPr>
            <w:noProof/>
            <w:webHidden/>
          </w:rPr>
          <w:tab/>
        </w:r>
        <w:r w:rsidR="00644030">
          <w:rPr>
            <w:noProof/>
            <w:webHidden/>
          </w:rPr>
          <w:fldChar w:fldCharType="begin"/>
        </w:r>
        <w:r w:rsidR="00644030">
          <w:rPr>
            <w:noProof/>
            <w:webHidden/>
          </w:rPr>
          <w:instrText xml:space="preserve"> PAGEREF _Toc447186057 \h </w:instrText>
        </w:r>
        <w:r w:rsidR="00644030">
          <w:rPr>
            <w:noProof/>
            <w:webHidden/>
          </w:rPr>
        </w:r>
        <w:r w:rsidR="00644030">
          <w:rPr>
            <w:noProof/>
            <w:webHidden/>
          </w:rPr>
          <w:fldChar w:fldCharType="separate"/>
        </w:r>
        <w:r w:rsidR="00A965AF">
          <w:rPr>
            <w:noProof/>
            <w:webHidden/>
          </w:rPr>
          <w:t>16</w:t>
        </w:r>
        <w:r w:rsidR="00644030">
          <w:rPr>
            <w:noProof/>
            <w:webHidden/>
          </w:rPr>
          <w:fldChar w:fldCharType="end"/>
        </w:r>
      </w:hyperlink>
    </w:p>
    <w:p w14:paraId="70344909" w14:textId="77777777" w:rsidR="00644030" w:rsidRDefault="000C4193">
      <w:pPr>
        <w:pStyle w:val="Obsah1"/>
        <w:tabs>
          <w:tab w:val="left" w:pos="440"/>
          <w:tab w:val="right" w:leader="dot" w:pos="9350"/>
        </w:tabs>
        <w:rPr>
          <w:rFonts w:asciiTheme="minorHAnsi" w:eastAsiaTheme="minorEastAsia" w:hAnsiTheme="minorHAnsi" w:cstheme="minorBidi"/>
          <w:noProof/>
          <w:lang w:eastAsia="sk-SK"/>
        </w:rPr>
      </w:pPr>
      <w:hyperlink w:anchor="_Toc447186058" w:history="1">
        <w:r w:rsidR="00644030" w:rsidRPr="00B13978">
          <w:rPr>
            <w:rStyle w:val="Hypertextovprepojenie"/>
            <w:noProof/>
          </w:rPr>
          <w:t>4.</w:t>
        </w:r>
        <w:r w:rsidR="00644030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644030" w:rsidRPr="00B13978">
          <w:rPr>
            <w:rStyle w:val="Hypertextovprepojenie"/>
            <w:noProof/>
          </w:rPr>
          <w:t>Záver</w:t>
        </w:r>
        <w:r w:rsidR="00644030">
          <w:rPr>
            <w:noProof/>
            <w:webHidden/>
          </w:rPr>
          <w:tab/>
        </w:r>
        <w:r w:rsidR="00644030">
          <w:rPr>
            <w:noProof/>
            <w:webHidden/>
          </w:rPr>
          <w:fldChar w:fldCharType="begin"/>
        </w:r>
        <w:r w:rsidR="00644030">
          <w:rPr>
            <w:noProof/>
            <w:webHidden/>
          </w:rPr>
          <w:instrText xml:space="preserve"> PAGEREF _Toc447186058 \h </w:instrText>
        </w:r>
        <w:r w:rsidR="00644030">
          <w:rPr>
            <w:noProof/>
            <w:webHidden/>
          </w:rPr>
        </w:r>
        <w:r w:rsidR="00644030">
          <w:rPr>
            <w:noProof/>
            <w:webHidden/>
          </w:rPr>
          <w:fldChar w:fldCharType="separate"/>
        </w:r>
        <w:r w:rsidR="00A965AF">
          <w:rPr>
            <w:noProof/>
            <w:webHidden/>
          </w:rPr>
          <w:t>17</w:t>
        </w:r>
        <w:r w:rsidR="00644030">
          <w:rPr>
            <w:noProof/>
            <w:webHidden/>
          </w:rPr>
          <w:fldChar w:fldCharType="end"/>
        </w:r>
      </w:hyperlink>
    </w:p>
    <w:p w14:paraId="2CC8824C" w14:textId="69BE7ECD" w:rsidR="004344D9" w:rsidRPr="00C23823" w:rsidRDefault="00862C93" w:rsidP="00C23823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fldChar w:fldCharType="end"/>
      </w:r>
    </w:p>
    <w:p w14:paraId="233B71FB" w14:textId="77777777" w:rsidR="004344D9" w:rsidRPr="00C23823" w:rsidRDefault="004344D9" w:rsidP="00C23823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A9071E4" w14:textId="77777777" w:rsidR="004344D9" w:rsidRDefault="004344D9" w:rsidP="00C23823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58D2A19" w14:textId="77777777" w:rsidR="00BB6F93" w:rsidRPr="00C23823" w:rsidRDefault="00BB6F93" w:rsidP="00C23823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26E0B26" w14:textId="77777777" w:rsidR="004344D9" w:rsidRPr="00C23823" w:rsidRDefault="004344D9" w:rsidP="00C23823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E40FFD0" w14:textId="09783CAD" w:rsidR="004344D9" w:rsidRPr="00C23823" w:rsidRDefault="004344D9" w:rsidP="00862C93">
      <w:pPr>
        <w:pStyle w:val="Palo1"/>
      </w:pPr>
      <w:bookmarkStart w:id="2" w:name="_Toc445738918"/>
      <w:bookmarkStart w:id="3" w:name="_Toc447186040"/>
      <w:r w:rsidRPr="00C23823">
        <w:t>Úvod</w:t>
      </w:r>
      <w:bookmarkEnd w:id="0"/>
      <w:bookmarkEnd w:id="2"/>
      <w:bookmarkEnd w:id="3"/>
      <w:r w:rsidRPr="00C23823">
        <w:t xml:space="preserve"> </w:t>
      </w:r>
    </w:p>
    <w:p w14:paraId="0EA29B71" w14:textId="77777777" w:rsidR="004344D9" w:rsidRPr="003C1D47" w:rsidRDefault="004344D9" w:rsidP="004344D9">
      <w:pPr>
        <w:pStyle w:val="Default"/>
        <w:ind w:firstLine="708"/>
        <w:jc w:val="both"/>
        <w:rPr>
          <w:bCs/>
        </w:rPr>
      </w:pPr>
    </w:p>
    <w:p w14:paraId="0F31FF77" w14:textId="27264BC7" w:rsidR="004344D9" w:rsidRPr="003C1D47" w:rsidRDefault="004344D9" w:rsidP="004344D9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C1D47">
        <w:rPr>
          <w:rFonts w:ascii="Times New Roman" w:hAnsi="Times New Roman"/>
          <w:color w:val="000000"/>
          <w:sz w:val="24"/>
          <w:szCs w:val="24"/>
        </w:rPr>
        <w:t xml:space="preserve">Súčasťou efektívnej koordinácie riadenia </w:t>
      </w:r>
      <w:r w:rsidR="00C1451D">
        <w:rPr>
          <w:rFonts w:ascii="Times New Roman" w:hAnsi="Times New Roman"/>
          <w:color w:val="000000"/>
          <w:sz w:val="24"/>
          <w:szCs w:val="24"/>
        </w:rPr>
        <w:t>E</w:t>
      </w:r>
      <w:r w:rsidR="00287616">
        <w:rPr>
          <w:rFonts w:ascii="Times New Roman" w:hAnsi="Times New Roman"/>
          <w:color w:val="000000"/>
          <w:sz w:val="24"/>
          <w:szCs w:val="24"/>
        </w:rPr>
        <w:t>ur</w:t>
      </w:r>
      <w:r w:rsidR="00912428">
        <w:rPr>
          <w:rFonts w:ascii="Times New Roman" w:hAnsi="Times New Roman"/>
          <w:color w:val="000000"/>
          <w:sz w:val="24"/>
          <w:szCs w:val="24"/>
        </w:rPr>
        <w:t>ópskych štrukturálnych investičných fondov (ďalej len „</w:t>
      </w:r>
      <w:r w:rsidRPr="003C1D47">
        <w:rPr>
          <w:rFonts w:ascii="Times New Roman" w:hAnsi="Times New Roman"/>
          <w:color w:val="000000"/>
          <w:sz w:val="24"/>
          <w:szCs w:val="24"/>
        </w:rPr>
        <w:t>EŠIF</w:t>
      </w:r>
      <w:r w:rsidR="00912428">
        <w:rPr>
          <w:rFonts w:ascii="Times New Roman" w:hAnsi="Times New Roman"/>
          <w:color w:val="000000"/>
          <w:sz w:val="24"/>
          <w:szCs w:val="24"/>
        </w:rPr>
        <w:t>“)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 sú informácie o predpokladanom vývoji implementácie jednotlivých operačných programov. Plánovanie a</w:t>
      </w:r>
      <w:r w:rsidR="002B65C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1D47">
        <w:rPr>
          <w:rFonts w:ascii="Times New Roman" w:hAnsi="Times New Roman"/>
          <w:color w:val="000000"/>
          <w:sz w:val="24"/>
          <w:szCs w:val="24"/>
        </w:rPr>
        <w:t>následné monitorovanie plnenia plánov poskytuje prehľad o priebežnom plnení cieľov programov a umožňuje tak v dostatočnom časovom predstihu identifikovať nedostatočné tempo čerpania alebo plnenie cieľov programov</w:t>
      </w:r>
      <w:r w:rsidR="00BB6F93">
        <w:rPr>
          <w:rFonts w:ascii="Times New Roman" w:hAnsi="Times New Roman"/>
          <w:color w:val="000000"/>
          <w:sz w:val="24"/>
          <w:szCs w:val="24"/>
        </w:rPr>
        <w:t>. Umožňuje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 analyzovať príčiny problémov v procese implementácie a následne prijať</w:t>
      </w:r>
      <w:r w:rsidR="00C2382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vhodné opatrenia </w:t>
      </w:r>
      <w:r w:rsidR="00BB6F93">
        <w:rPr>
          <w:rFonts w:ascii="Times New Roman" w:hAnsi="Times New Roman"/>
          <w:color w:val="000000"/>
          <w:sz w:val="24"/>
          <w:szCs w:val="24"/>
        </w:rPr>
        <w:br/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za účelom minimalizovania rizika nesplnenia cieľov programov. </w:t>
      </w:r>
    </w:p>
    <w:p w14:paraId="0C2241AA" w14:textId="68802163" w:rsidR="004344D9" w:rsidRPr="003C1D47" w:rsidRDefault="00912428" w:rsidP="004344D9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Výhľadový plán implementácie </w:t>
      </w:r>
      <w:r w:rsidR="00533577">
        <w:rPr>
          <w:rFonts w:ascii="Times New Roman" w:hAnsi="Times New Roman"/>
          <w:color w:val="000000"/>
          <w:sz w:val="24"/>
          <w:szCs w:val="24"/>
        </w:rPr>
        <w:t xml:space="preserve">operačných </w:t>
      </w:r>
      <w:r w:rsidR="007D53A9">
        <w:rPr>
          <w:rFonts w:ascii="Times New Roman" w:hAnsi="Times New Roman"/>
          <w:color w:val="000000"/>
          <w:sz w:val="24"/>
          <w:szCs w:val="24"/>
        </w:rPr>
        <w:t>programov</w:t>
      </w:r>
      <w:r w:rsidR="00533577">
        <w:rPr>
          <w:rStyle w:val="Odkaznapoznmkupodiarou"/>
          <w:rFonts w:ascii="Times New Roman" w:hAnsi="Times New Roman"/>
          <w:color w:val="000000"/>
          <w:sz w:val="24"/>
          <w:szCs w:val="24"/>
        </w:rPr>
        <w:footnoteReference w:id="1"/>
      </w:r>
      <w:r>
        <w:rPr>
          <w:rFonts w:ascii="Times New Roman" w:hAnsi="Times New Roman"/>
          <w:color w:val="000000"/>
          <w:sz w:val="24"/>
          <w:szCs w:val="24"/>
        </w:rPr>
        <w:t xml:space="preserve"> EŠIF</w:t>
      </w:r>
      <w:r w:rsidR="004344D9" w:rsidRPr="003C1D47">
        <w:rPr>
          <w:rFonts w:ascii="Times New Roman" w:hAnsi="Times New Roman"/>
          <w:color w:val="000000"/>
          <w:sz w:val="24"/>
          <w:szCs w:val="24"/>
        </w:rPr>
        <w:t xml:space="preserve"> sa vypracováva v súlade so Systémom riadenia EŠIF a v zmysle metodického pokynu CKO č. 9 „K vypracovaniu výhľadového plánu implementácie operačného programu“.   </w:t>
      </w:r>
    </w:p>
    <w:p w14:paraId="193DCA89" w14:textId="6A4CD084" w:rsidR="004344D9" w:rsidRPr="003C1D47" w:rsidRDefault="00912428" w:rsidP="004344D9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Výhľadový plán</w:t>
      </w:r>
      <w:r w:rsidR="004344D9" w:rsidRPr="003C1D47">
        <w:rPr>
          <w:rFonts w:ascii="Times New Roman" w:hAnsi="Times New Roman"/>
          <w:color w:val="000000"/>
          <w:sz w:val="24"/>
          <w:szCs w:val="24"/>
        </w:rPr>
        <w:t xml:space="preserve"> obsahuj</w:t>
      </w:r>
      <w:r>
        <w:rPr>
          <w:rFonts w:ascii="Times New Roman" w:hAnsi="Times New Roman"/>
          <w:color w:val="000000"/>
          <w:sz w:val="24"/>
          <w:szCs w:val="24"/>
        </w:rPr>
        <w:t>e plán kontrahovania a čerpania operačných programov</w:t>
      </w:r>
      <w:r w:rsidR="004344D9" w:rsidRPr="003C1D47">
        <w:rPr>
          <w:rFonts w:ascii="Times New Roman" w:hAnsi="Times New Roman"/>
          <w:color w:val="000000"/>
          <w:sz w:val="24"/>
          <w:szCs w:val="24"/>
        </w:rPr>
        <w:t xml:space="preserve"> EŠIF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="00572198">
        <w:rPr>
          <w:rFonts w:ascii="Times New Roman" w:hAnsi="Times New Roman"/>
          <w:color w:val="000000"/>
          <w:sz w:val="24"/>
          <w:szCs w:val="24"/>
        </w:rPr>
        <w:t>do konca roku 2019</w:t>
      </w:r>
      <w:r w:rsidR="004344D9" w:rsidRPr="003C1D47">
        <w:rPr>
          <w:rFonts w:ascii="Times New Roman" w:hAnsi="Times New Roman"/>
          <w:color w:val="000000"/>
          <w:sz w:val="24"/>
          <w:szCs w:val="24"/>
        </w:rPr>
        <w:t>, harmonogram implementácie veľkých a národných programov, harmonogram výziev na rok 2016 ako aj plánované napĺňanie čiastkových cieľov a zámerov v rámci ukazovateľov výkonn</w:t>
      </w:r>
      <w:r>
        <w:rPr>
          <w:rFonts w:ascii="Times New Roman" w:hAnsi="Times New Roman"/>
          <w:color w:val="000000"/>
          <w:sz w:val="24"/>
          <w:szCs w:val="24"/>
        </w:rPr>
        <w:t>ostného rámca (finančných</w:t>
      </w:r>
      <w:r w:rsidR="004344D9" w:rsidRPr="003C1D47">
        <w:rPr>
          <w:rFonts w:ascii="Times New Roman" w:hAnsi="Times New Roman"/>
          <w:color w:val="000000"/>
          <w:sz w:val="24"/>
          <w:szCs w:val="24"/>
        </w:rPr>
        <w:t xml:space="preserve">, výsledkových, výstupových a kľúčových vykonávacích krokov).   </w:t>
      </w:r>
    </w:p>
    <w:p w14:paraId="5B5E0085" w14:textId="240FCB61" w:rsidR="007D53A9" w:rsidRPr="003C1D47" w:rsidRDefault="007D53A9" w:rsidP="007D53A9">
      <w:pPr>
        <w:jc w:val="both"/>
        <w:rPr>
          <w:bCs/>
        </w:rPr>
      </w:pPr>
      <w:r w:rsidRPr="003C1D47">
        <w:rPr>
          <w:rFonts w:ascii="Times New Roman" w:hAnsi="Times New Roman"/>
          <w:color w:val="000000"/>
          <w:sz w:val="24"/>
          <w:szCs w:val="24"/>
        </w:rPr>
        <w:t>Podkladom pre vypracovanie materiálu boli údaje plánov zaslané jednotlivými riadiacimi orgánmi zodpovednými za implementáciu OP v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3C1D47">
        <w:rPr>
          <w:rFonts w:ascii="Times New Roman" w:hAnsi="Times New Roman"/>
          <w:color w:val="000000"/>
          <w:sz w:val="24"/>
          <w:szCs w:val="24"/>
        </w:rPr>
        <w:t>SR</w:t>
      </w:r>
      <w:r>
        <w:rPr>
          <w:rFonts w:ascii="Times New Roman" w:hAnsi="Times New Roman"/>
          <w:color w:val="000000"/>
          <w:sz w:val="24"/>
          <w:szCs w:val="24"/>
        </w:rPr>
        <w:t xml:space="preserve"> v zmysle metodického pokynu CKO č. 9. 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7ACCA2E" w14:textId="0CFA1D83" w:rsidR="00912428" w:rsidRDefault="00502B56" w:rsidP="004344D9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 prvej časti dokumentu sú popísané výhľadové plány jednotlivých operačných programov </w:t>
      </w:r>
      <w:r w:rsidR="00287616">
        <w:rPr>
          <w:rFonts w:ascii="Times New Roman" w:hAnsi="Times New Roman"/>
          <w:color w:val="000000"/>
          <w:sz w:val="24"/>
          <w:szCs w:val="24"/>
        </w:rPr>
        <w:br/>
      </w:r>
      <w:r w:rsidR="00B16514">
        <w:rPr>
          <w:rFonts w:ascii="Times New Roman" w:hAnsi="Times New Roman"/>
          <w:color w:val="000000"/>
          <w:sz w:val="24"/>
          <w:szCs w:val="24"/>
        </w:rPr>
        <w:t>cieľa</w:t>
      </w:r>
      <w:r>
        <w:rPr>
          <w:rFonts w:ascii="Times New Roman" w:hAnsi="Times New Roman"/>
          <w:color w:val="000000"/>
          <w:sz w:val="24"/>
          <w:szCs w:val="24"/>
        </w:rPr>
        <w:t xml:space="preserve"> 1  </w:t>
      </w:r>
      <w:r w:rsidR="00572198">
        <w:rPr>
          <w:rFonts w:ascii="Times New Roman" w:hAnsi="Times New Roman"/>
          <w:color w:val="000000"/>
          <w:sz w:val="24"/>
          <w:szCs w:val="24"/>
        </w:rPr>
        <w:t>Investície do rastu a</w:t>
      </w:r>
      <w:r w:rsidR="007D53A9">
        <w:rPr>
          <w:rFonts w:ascii="Times New Roman" w:hAnsi="Times New Roman"/>
          <w:color w:val="000000"/>
          <w:sz w:val="24"/>
          <w:szCs w:val="24"/>
        </w:rPr>
        <w:t> </w:t>
      </w:r>
      <w:r w:rsidR="00572198">
        <w:rPr>
          <w:rFonts w:ascii="Times New Roman" w:hAnsi="Times New Roman"/>
          <w:color w:val="000000"/>
          <w:sz w:val="24"/>
          <w:szCs w:val="24"/>
        </w:rPr>
        <w:t>zamestnano</w:t>
      </w:r>
      <w:r w:rsidR="001D18D2">
        <w:rPr>
          <w:rFonts w:ascii="Times New Roman" w:hAnsi="Times New Roman"/>
          <w:color w:val="000000"/>
          <w:sz w:val="24"/>
          <w:szCs w:val="24"/>
        </w:rPr>
        <w:t>s</w:t>
      </w:r>
      <w:r w:rsidR="00572198">
        <w:rPr>
          <w:rFonts w:ascii="Times New Roman" w:hAnsi="Times New Roman"/>
          <w:color w:val="000000"/>
          <w:sz w:val="24"/>
          <w:szCs w:val="24"/>
        </w:rPr>
        <w:t>ti</w:t>
      </w:r>
      <w:r w:rsidR="007D53A9">
        <w:rPr>
          <w:rFonts w:ascii="Times New Roman" w:hAnsi="Times New Roman"/>
          <w:color w:val="000000"/>
          <w:sz w:val="24"/>
          <w:szCs w:val="24"/>
        </w:rPr>
        <w:t>,</w:t>
      </w:r>
      <w:r w:rsidR="0057219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D53A9" w:rsidRPr="00B6438A">
        <w:rPr>
          <w:rFonts w:ascii="Times New Roman" w:hAnsi="Times New Roman"/>
          <w:sz w:val="24"/>
          <w:szCs w:val="24"/>
        </w:rPr>
        <w:t>EPFRV</w:t>
      </w:r>
      <w:r w:rsidR="007D53A9">
        <w:rPr>
          <w:rFonts w:ascii="Times New Roman" w:hAnsi="Times New Roman"/>
          <w:color w:val="000000"/>
          <w:sz w:val="24"/>
          <w:szCs w:val="24"/>
        </w:rPr>
        <w:t xml:space="preserve"> a ENRF </w:t>
      </w:r>
      <w:r>
        <w:rPr>
          <w:rFonts w:ascii="Times New Roman" w:hAnsi="Times New Roman"/>
          <w:color w:val="000000"/>
          <w:sz w:val="24"/>
          <w:szCs w:val="24"/>
        </w:rPr>
        <w:t xml:space="preserve">(OP II, OP KŽP, OP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VaI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OP ĽZ, IROP, OP EVS, OP TP, OP RH, PRV</w:t>
      </w:r>
      <w:r w:rsidR="00C94265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. Ďalej sú popísané plány programov </w:t>
      </w:r>
      <w:r w:rsidR="00B16514">
        <w:rPr>
          <w:rFonts w:ascii="Times New Roman" w:hAnsi="Times New Roman"/>
          <w:color w:val="000000"/>
          <w:sz w:val="24"/>
          <w:szCs w:val="24"/>
        </w:rPr>
        <w:t>cieľa</w:t>
      </w:r>
      <w:r w:rsidR="00C94265">
        <w:rPr>
          <w:rFonts w:ascii="Times New Roman" w:hAnsi="Times New Roman"/>
          <w:color w:val="000000"/>
          <w:sz w:val="24"/>
          <w:szCs w:val="24"/>
        </w:rPr>
        <w:t xml:space="preserve"> 2 </w:t>
      </w:r>
      <w:r w:rsidR="00C1451D">
        <w:rPr>
          <w:rFonts w:ascii="Times New Roman" w:hAnsi="Times New Roman"/>
          <w:color w:val="000000"/>
          <w:sz w:val="24"/>
          <w:szCs w:val="24"/>
        </w:rPr>
        <w:t>E</w:t>
      </w:r>
      <w:r w:rsidR="003F2DA7">
        <w:rPr>
          <w:rFonts w:ascii="Times New Roman" w:hAnsi="Times New Roman"/>
          <w:color w:val="000000"/>
          <w:sz w:val="24"/>
          <w:szCs w:val="24"/>
        </w:rPr>
        <w:t>ur</w:t>
      </w:r>
      <w:r w:rsidR="00C94265">
        <w:rPr>
          <w:rFonts w:ascii="Times New Roman" w:hAnsi="Times New Roman"/>
          <w:color w:val="000000"/>
          <w:sz w:val="24"/>
          <w:szCs w:val="24"/>
        </w:rPr>
        <w:t xml:space="preserve">ópskej </w:t>
      </w:r>
      <w:r>
        <w:rPr>
          <w:rFonts w:ascii="Times New Roman" w:hAnsi="Times New Roman"/>
          <w:color w:val="000000"/>
          <w:sz w:val="24"/>
          <w:szCs w:val="24"/>
        </w:rPr>
        <w:t>územnej spolupráce, ktorých riadiaci orgán je na území SR</w:t>
      </w:r>
      <w:r w:rsidR="00C94265">
        <w:rPr>
          <w:rStyle w:val="Odkaznapoznmkupodiarou"/>
          <w:rFonts w:ascii="Times New Roman" w:hAnsi="Times New Roman"/>
          <w:color w:val="000000"/>
          <w:sz w:val="24"/>
          <w:szCs w:val="24"/>
        </w:rPr>
        <w:footnoteReference w:id="2"/>
      </w:r>
      <w:r w:rsidR="00C94265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="00C94265">
        <w:rPr>
          <w:rFonts w:ascii="Times New Roman" w:hAnsi="Times New Roman"/>
          <w:color w:val="000000"/>
          <w:sz w:val="24"/>
          <w:szCs w:val="24"/>
        </w:rPr>
        <w:t>Interreg</w:t>
      </w:r>
      <w:proofErr w:type="spellEnd"/>
      <w:r w:rsidR="00C94265">
        <w:rPr>
          <w:rFonts w:ascii="Times New Roman" w:hAnsi="Times New Roman"/>
          <w:color w:val="000000"/>
          <w:sz w:val="24"/>
          <w:szCs w:val="24"/>
        </w:rPr>
        <w:t xml:space="preserve"> V-A SK-AT, </w:t>
      </w:r>
      <w:proofErr w:type="spellStart"/>
      <w:r w:rsidR="00C94265">
        <w:rPr>
          <w:rFonts w:ascii="Times New Roman" w:hAnsi="Times New Roman"/>
          <w:color w:val="000000"/>
          <w:sz w:val="24"/>
          <w:szCs w:val="24"/>
        </w:rPr>
        <w:t>Interreg</w:t>
      </w:r>
      <w:proofErr w:type="spellEnd"/>
      <w:r w:rsidR="00C94265">
        <w:rPr>
          <w:rFonts w:ascii="Times New Roman" w:hAnsi="Times New Roman"/>
          <w:color w:val="000000"/>
          <w:sz w:val="24"/>
          <w:szCs w:val="24"/>
        </w:rPr>
        <w:t xml:space="preserve"> V-A SK-CZ, </w:t>
      </w:r>
      <w:proofErr w:type="spellStart"/>
      <w:r w:rsidR="00C94265">
        <w:rPr>
          <w:rFonts w:ascii="Times New Roman" w:hAnsi="Times New Roman"/>
          <w:color w:val="000000"/>
          <w:sz w:val="24"/>
          <w:szCs w:val="24"/>
        </w:rPr>
        <w:t>Interreg</w:t>
      </w:r>
      <w:proofErr w:type="spellEnd"/>
      <w:r w:rsidR="00C94265">
        <w:rPr>
          <w:rFonts w:ascii="Times New Roman" w:hAnsi="Times New Roman"/>
          <w:color w:val="000000"/>
          <w:sz w:val="24"/>
          <w:szCs w:val="24"/>
        </w:rPr>
        <w:t xml:space="preserve"> V-A SK-HU)</w:t>
      </w:r>
      <w:r>
        <w:rPr>
          <w:rFonts w:ascii="Times New Roman" w:hAnsi="Times New Roman"/>
          <w:color w:val="000000"/>
          <w:sz w:val="24"/>
          <w:szCs w:val="24"/>
        </w:rPr>
        <w:t xml:space="preserve">.  Druhá časť dokumentu obsahuje zhrnutie údajov na úrovni </w:t>
      </w:r>
      <w:r w:rsidR="007D53A9">
        <w:rPr>
          <w:rFonts w:ascii="Times New Roman" w:hAnsi="Times New Roman"/>
          <w:color w:val="000000"/>
          <w:sz w:val="24"/>
          <w:szCs w:val="24"/>
        </w:rPr>
        <w:br/>
      </w:r>
      <w:r w:rsidR="00B16514">
        <w:rPr>
          <w:rFonts w:ascii="Times New Roman" w:hAnsi="Times New Roman"/>
          <w:color w:val="000000"/>
          <w:sz w:val="24"/>
          <w:szCs w:val="24"/>
        </w:rPr>
        <w:t>cieľ</w:t>
      </w:r>
      <w:r w:rsidR="007D53A9">
        <w:rPr>
          <w:rFonts w:ascii="Times New Roman" w:hAnsi="Times New Roman"/>
          <w:color w:val="000000"/>
          <w:sz w:val="24"/>
          <w:szCs w:val="24"/>
        </w:rPr>
        <w:t>ov</w:t>
      </w:r>
      <w:r>
        <w:rPr>
          <w:rFonts w:ascii="Times New Roman" w:hAnsi="Times New Roman"/>
          <w:color w:val="000000"/>
          <w:sz w:val="24"/>
          <w:szCs w:val="24"/>
        </w:rPr>
        <w:t xml:space="preserve"> 1</w:t>
      </w:r>
      <w:r w:rsidR="007D53A9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D53A9">
        <w:rPr>
          <w:rFonts w:ascii="Times New Roman" w:hAnsi="Times New Roman"/>
          <w:color w:val="000000"/>
          <w:sz w:val="24"/>
          <w:szCs w:val="24"/>
        </w:rPr>
        <w:t xml:space="preserve">2, EPFRV a ENRF </w:t>
      </w:r>
      <w:r>
        <w:rPr>
          <w:rFonts w:ascii="Times New Roman" w:hAnsi="Times New Roman"/>
          <w:color w:val="000000"/>
          <w:sz w:val="24"/>
          <w:szCs w:val="24"/>
        </w:rPr>
        <w:t xml:space="preserve">ako aj priemeru za EŠIF. </w:t>
      </w:r>
      <w:r w:rsidR="00BC4B09">
        <w:rPr>
          <w:rFonts w:ascii="Times New Roman" w:hAnsi="Times New Roman"/>
          <w:color w:val="000000"/>
          <w:sz w:val="24"/>
          <w:szCs w:val="24"/>
        </w:rPr>
        <w:t xml:space="preserve">Záver dokumentu </w:t>
      </w:r>
      <w:r>
        <w:rPr>
          <w:rFonts w:ascii="Times New Roman" w:hAnsi="Times New Roman"/>
          <w:color w:val="000000"/>
          <w:sz w:val="24"/>
          <w:szCs w:val="24"/>
        </w:rPr>
        <w:t xml:space="preserve">obsahuje porovnanie </w:t>
      </w:r>
      <w:r w:rsidR="00FB7973">
        <w:rPr>
          <w:rFonts w:ascii="Times New Roman" w:hAnsi="Times New Roman"/>
          <w:color w:val="000000"/>
          <w:sz w:val="24"/>
          <w:szCs w:val="24"/>
        </w:rPr>
        <w:t xml:space="preserve">plánovaného podielu čerpania a kontrahovania na úrovni priemeru </w:t>
      </w:r>
      <w:r w:rsidR="007D53A9">
        <w:rPr>
          <w:rFonts w:ascii="Times New Roman" w:hAnsi="Times New Roman"/>
          <w:color w:val="000000"/>
          <w:sz w:val="24"/>
          <w:szCs w:val="24"/>
        </w:rPr>
        <w:t xml:space="preserve">cieľa 1 </w:t>
      </w:r>
      <w:r w:rsidR="00FB7973">
        <w:rPr>
          <w:rFonts w:ascii="Times New Roman" w:hAnsi="Times New Roman"/>
          <w:color w:val="000000"/>
          <w:sz w:val="24"/>
          <w:szCs w:val="24"/>
        </w:rPr>
        <w:t>EŠIF</w:t>
      </w:r>
      <w:r w:rsidR="00AC60F7">
        <w:rPr>
          <w:rFonts w:ascii="Times New Roman" w:hAnsi="Times New Roman"/>
          <w:color w:val="000000"/>
          <w:sz w:val="24"/>
          <w:szCs w:val="24"/>
        </w:rPr>
        <w:t>, EPFRV a ENRF</w:t>
      </w:r>
      <w:r w:rsidR="00FB79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D6475">
        <w:rPr>
          <w:rFonts w:ascii="Times New Roman" w:hAnsi="Times New Roman"/>
          <w:color w:val="000000"/>
          <w:sz w:val="24"/>
          <w:szCs w:val="24"/>
        </w:rPr>
        <w:t xml:space="preserve">v programovom období 2014 </w:t>
      </w:r>
      <w:r w:rsidR="00E617D3">
        <w:rPr>
          <w:rFonts w:ascii="Times New Roman" w:hAnsi="Times New Roman"/>
          <w:color w:val="000000"/>
          <w:sz w:val="24"/>
          <w:szCs w:val="24"/>
        </w:rPr>
        <w:t>-</w:t>
      </w:r>
      <w:r w:rsidR="004D6475">
        <w:rPr>
          <w:rFonts w:ascii="Times New Roman" w:hAnsi="Times New Roman"/>
          <w:color w:val="000000"/>
          <w:sz w:val="24"/>
          <w:szCs w:val="24"/>
        </w:rPr>
        <w:t xml:space="preserve"> 2020, </w:t>
      </w:r>
      <w:r w:rsidR="00FB7973">
        <w:rPr>
          <w:rFonts w:ascii="Times New Roman" w:hAnsi="Times New Roman"/>
          <w:color w:val="000000"/>
          <w:sz w:val="24"/>
          <w:szCs w:val="24"/>
        </w:rPr>
        <w:t xml:space="preserve">so skutočným podielom čerpania a kontrahovania operačných programov NSRR </w:t>
      </w:r>
      <w:r w:rsidR="004D6475">
        <w:rPr>
          <w:rFonts w:ascii="Times New Roman" w:hAnsi="Times New Roman"/>
          <w:color w:val="000000"/>
          <w:sz w:val="24"/>
          <w:szCs w:val="24"/>
        </w:rPr>
        <w:t xml:space="preserve">predchádzajúceho programového obdobia </w:t>
      </w:r>
      <w:r w:rsidR="00FB7973">
        <w:rPr>
          <w:rFonts w:ascii="Times New Roman" w:hAnsi="Times New Roman"/>
          <w:color w:val="000000"/>
          <w:sz w:val="24"/>
          <w:szCs w:val="24"/>
        </w:rPr>
        <w:t>v jednotlivých rokoch</w:t>
      </w:r>
      <w:r w:rsidR="007D53A9">
        <w:rPr>
          <w:rFonts w:ascii="Times New Roman" w:hAnsi="Times New Roman"/>
          <w:color w:val="000000"/>
          <w:sz w:val="24"/>
          <w:szCs w:val="24"/>
        </w:rPr>
        <w:t xml:space="preserve"> implementácie </w:t>
      </w:r>
      <w:r w:rsidR="00FB7973">
        <w:rPr>
          <w:rFonts w:ascii="Times New Roman" w:hAnsi="Times New Roman"/>
          <w:color w:val="000000"/>
          <w:sz w:val="24"/>
          <w:szCs w:val="24"/>
        </w:rPr>
        <w:t xml:space="preserve">od začiatku </w:t>
      </w:r>
      <w:r w:rsidR="004D6475">
        <w:rPr>
          <w:rFonts w:ascii="Times New Roman" w:hAnsi="Times New Roman"/>
          <w:color w:val="000000"/>
          <w:sz w:val="24"/>
          <w:szCs w:val="24"/>
        </w:rPr>
        <w:t xml:space="preserve">oboch </w:t>
      </w:r>
      <w:r w:rsidR="00FB7973">
        <w:rPr>
          <w:rFonts w:ascii="Times New Roman" w:hAnsi="Times New Roman"/>
          <w:color w:val="000000"/>
          <w:sz w:val="24"/>
          <w:szCs w:val="24"/>
        </w:rPr>
        <w:t>programov</w:t>
      </w:r>
      <w:r w:rsidR="004D6475">
        <w:rPr>
          <w:rFonts w:ascii="Times New Roman" w:hAnsi="Times New Roman"/>
          <w:color w:val="000000"/>
          <w:sz w:val="24"/>
          <w:szCs w:val="24"/>
        </w:rPr>
        <w:t>ých</w:t>
      </w:r>
      <w:r w:rsidR="00FB7973">
        <w:rPr>
          <w:rFonts w:ascii="Times New Roman" w:hAnsi="Times New Roman"/>
          <w:color w:val="000000"/>
          <w:sz w:val="24"/>
          <w:szCs w:val="24"/>
        </w:rPr>
        <w:t xml:space="preserve"> obdob</w:t>
      </w:r>
      <w:r w:rsidR="004D6475">
        <w:rPr>
          <w:rFonts w:ascii="Times New Roman" w:hAnsi="Times New Roman"/>
          <w:color w:val="000000"/>
          <w:sz w:val="24"/>
          <w:szCs w:val="24"/>
        </w:rPr>
        <w:t>í</w:t>
      </w:r>
      <w:r w:rsidR="00FB7973"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14:paraId="27064FA9" w14:textId="77777777" w:rsidR="004344D9" w:rsidRPr="003C1D47" w:rsidRDefault="004344D9" w:rsidP="004344D9">
      <w:pPr>
        <w:pStyle w:val="Default"/>
        <w:jc w:val="both"/>
        <w:rPr>
          <w:bCs/>
        </w:rPr>
      </w:pPr>
    </w:p>
    <w:p w14:paraId="382ACB08" w14:textId="77777777" w:rsidR="004344D9" w:rsidRPr="003C1D47" w:rsidRDefault="004344D9" w:rsidP="004344D9">
      <w:pPr>
        <w:pStyle w:val="Default"/>
        <w:jc w:val="both"/>
        <w:rPr>
          <w:bCs/>
        </w:rPr>
      </w:pPr>
    </w:p>
    <w:p w14:paraId="5CBBB411" w14:textId="77777777" w:rsidR="004344D9" w:rsidRPr="003C1D47" w:rsidRDefault="004344D9" w:rsidP="004344D9">
      <w:pPr>
        <w:pStyle w:val="Default"/>
        <w:jc w:val="both"/>
        <w:rPr>
          <w:bCs/>
        </w:rPr>
      </w:pPr>
    </w:p>
    <w:p w14:paraId="27F7D8ED" w14:textId="77777777" w:rsidR="004344D9" w:rsidRPr="003C1D47" w:rsidRDefault="004344D9" w:rsidP="004344D9">
      <w:pPr>
        <w:pStyle w:val="Default"/>
        <w:jc w:val="both"/>
        <w:rPr>
          <w:bCs/>
        </w:rPr>
      </w:pPr>
    </w:p>
    <w:p w14:paraId="6A49D363" w14:textId="77777777" w:rsidR="004344D9" w:rsidRPr="003C1D47" w:rsidRDefault="004344D9" w:rsidP="004344D9">
      <w:pPr>
        <w:pStyle w:val="Default"/>
        <w:jc w:val="both"/>
        <w:rPr>
          <w:bCs/>
        </w:rPr>
      </w:pPr>
    </w:p>
    <w:p w14:paraId="2D3F6E42" w14:textId="77777777" w:rsidR="004344D9" w:rsidRPr="003C1D47" w:rsidRDefault="004344D9" w:rsidP="004344D9">
      <w:pPr>
        <w:pStyle w:val="Default"/>
        <w:jc w:val="both"/>
        <w:rPr>
          <w:bCs/>
        </w:rPr>
      </w:pPr>
    </w:p>
    <w:p w14:paraId="74573B5C" w14:textId="02D45621" w:rsidR="004344D9" w:rsidRPr="00D12E09" w:rsidRDefault="004344D9" w:rsidP="00862C93">
      <w:pPr>
        <w:pStyle w:val="Palo1"/>
      </w:pPr>
      <w:bookmarkStart w:id="4" w:name="_Toc445738919"/>
      <w:bookmarkStart w:id="5" w:name="_Toc447186041"/>
      <w:r w:rsidRPr="00D12E09">
        <w:t>Výhľadový plán implementácie za jednotlivé operačné programy</w:t>
      </w:r>
      <w:bookmarkEnd w:id="4"/>
      <w:bookmarkEnd w:id="5"/>
      <w:r w:rsidRPr="00D12E09">
        <w:t xml:space="preserve"> </w:t>
      </w:r>
    </w:p>
    <w:p w14:paraId="518D32DB" w14:textId="3B86D73F" w:rsidR="004344D9" w:rsidRDefault="004344D9" w:rsidP="004344D9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C1D47">
        <w:rPr>
          <w:rFonts w:ascii="Times New Roman" w:hAnsi="Times New Roman"/>
          <w:color w:val="000000"/>
          <w:sz w:val="24"/>
          <w:szCs w:val="24"/>
        </w:rPr>
        <w:t>Operačné programy sú zoradené podľa výšky alokácie od najvyššej po najnižšiu. Obs</w:t>
      </w:r>
      <w:r w:rsidR="00FB7973">
        <w:rPr>
          <w:rFonts w:ascii="Times New Roman" w:hAnsi="Times New Roman"/>
          <w:color w:val="000000"/>
          <w:sz w:val="24"/>
          <w:szCs w:val="24"/>
        </w:rPr>
        <w:t xml:space="preserve">ahujú všetky operačné programy </w:t>
      </w:r>
      <w:r w:rsidR="00B16514">
        <w:rPr>
          <w:rFonts w:ascii="Times New Roman" w:hAnsi="Times New Roman"/>
          <w:color w:val="000000"/>
          <w:sz w:val="24"/>
          <w:szCs w:val="24"/>
        </w:rPr>
        <w:t>cieľa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 1</w:t>
      </w:r>
      <w:r w:rsidR="00AC60F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80512">
        <w:rPr>
          <w:rFonts w:ascii="Times New Roman" w:hAnsi="Times New Roman"/>
          <w:color w:val="000000"/>
          <w:sz w:val="24"/>
          <w:szCs w:val="24"/>
        </w:rPr>
        <w:t>PRV,</w:t>
      </w:r>
      <w:r w:rsidR="00AC60F7">
        <w:rPr>
          <w:rFonts w:ascii="Times New Roman" w:hAnsi="Times New Roman"/>
          <w:color w:val="000000"/>
          <w:sz w:val="24"/>
          <w:szCs w:val="24"/>
        </w:rPr>
        <w:t> </w:t>
      </w:r>
      <w:r w:rsidR="00280512">
        <w:rPr>
          <w:rFonts w:ascii="Times New Roman" w:hAnsi="Times New Roman"/>
          <w:color w:val="000000"/>
          <w:sz w:val="24"/>
          <w:szCs w:val="24"/>
        </w:rPr>
        <w:t>OPRH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 a  programy </w:t>
      </w:r>
      <w:r w:rsidR="00B16514">
        <w:rPr>
          <w:rFonts w:ascii="Times New Roman" w:hAnsi="Times New Roman"/>
          <w:color w:val="000000"/>
          <w:sz w:val="24"/>
          <w:szCs w:val="24"/>
        </w:rPr>
        <w:t>cieľa</w:t>
      </w:r>
      <w:r w:rsidR="00FB7973">
        <w:rPr>
          <w:rFonts w:ascii="Times New Roman" w:hAnsi="Times New Roman"/>
          <w:color w:val="000000"/>
          <w:sz w:val="24"/>
          <w:szCs w:val="24"/>
        </w:rPr>
        <w:t xml:space="preserve"> 2 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s riadiacim orgánom </w:t>
      </w:r>
      <w:r w:rsidR="00FB7973">
        <w:rPr>
          <w:rFonts w:ascii="Times New Roman" w:hAnsi="Times New Roman"/>
          <w:color w:val="000000"/>
          <w:sz w:val="24"/>
          <w:szCs w:val="24"/>
        </w:rPr>
        <w:t>na území SR.</w:t>
      </w:r>
    </w:p>
    <w:p w14:paraId="37F8E9AB" w14:textId="31E896E5" w:rsidR="00912428" w:rsidRPr="00862C93" w:rsidRDefault="00912428" w:rsidP="004344D9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C1D47">
        <w:rPr>
          <w:rFonts w:ascii="Times New Roman" w:hAnsi="Times New Roman"/>
          <w:color w:val="000000"/>
          <w:sz w:val="24"/>
          <w:szCs w:val="24"/>
        </w:rPr>
        <w:t>Údaje plánovaných hodnôt sú na úrovni prioritných osí jednotlivých OP EŠIF. Plánované hodnoty  kontrahovania a čerpania, ako aj napĺňania ukazovateľov výkonnostného rámca sú uvedené s priradením fondu a kategórie regiónov. Plán výziev obsahuje údaje o špecifickom cieli</w:t>
      </w:r>
      <w:r w:rsidR="001E378E">
        <w:rPr>
          <w:rFonts w:ascii="Times New Roman" w:hAnsi="Times New Roman"/>
          <w:color w:val="000000"/>
          <w:sz w:val="24"/>
          <w:szCs w:val="24"/>
        </w:rPr>
        <w:t>.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E378E">
        <w:rPr>
          <w:rFonts w:ascii="Times New Roman" w:hAnsi="Times New Roman"/>
          <w:color w:val="000000"/>
          <w:sz w:val="24"/>
          <w:szCs w:val="24"/>
        </w:rPr>
        <w:t>H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armonogram </w:t>
      </w:r>
      <w:r w:rsidRPr="00862C93">
        <w:rPr>
          <w:rFonts w:ascii="Times New Roman" w:hAnsi="Times New Roman"/>
          <w:color w:val="000000"/>
          <w:sz w:val="24"/>
          <w:szCs w:val="24"/>
        </w:rPr>
        <w:t>implementácie veľkých a národných projektov aj údaje o  tematickom cieli a investi</w:t>
      </w:r>
      <w:r w:rsidRPr="003C1D47">
        <w:rPr>
          <w:rFonts w:ascii="Times New Roman" w:hAnsi="Times New Roman"/>
          <w:color w:val="000000"/>
          <w:sz w:val="24"/>
          <w:szCs w:val="24"/>
        </w:rPr>
        <w:t>č</w:t>
      </w:r>
      <w:r w:rsidRPr="00862C93">
        <w:rPr>
          <w:rFonts w:ascii="Times New Roman" w:hAnsi="Times New Roman"/>
          <w:color w:val="000000"/>
          <w:sz w:val="24"/>
          <w:szCs w:val="24"/>
        </w:rPr>
        <w:t xml:space="preserve">nej priorite. Všetky údaje týkajúce sa </w:t>
      </w:r>
      <w:r w:rsidR="001E378E">
        <w:rPr>
          <w:rFonts w:ascii="Times New Roman" w:hAnsi="Times New Roman"/>
          <w:color w:val="000000"/>
          <w:sz w:val="24"/>
          <w:szCs w:val="24"/>
        </w:rPr>
        <w:t xml:space="preserve">výšky </w:t>
      </w:r>
      <w:r w:rsidRPr="00862C93">
        <w:rPr>
          <w:rFonts w:ascii="Times New Roman" w:hAnsi="Times New Roman"/>
          <w:color w:val="000000"/>
          <w:sz w:val="24"/>
          <w:szCs w:val="24"/>
        </w:rPr>
        <w:t>alokácie, aktuálneho stavu a plánov čerpania, kontrahovania, indikatívneho harmonogramu výziev a celkových plánovaných oprávnených nákladov na veľké a národné projekty sú výlučne za zdroj EÚ</w:t>
      </w:r>
      <w:r w:rsidRPr="00862C93">
        <w:rPr>
          <w:rFonts w:ascii="Times New Roman" w:hAnsi="Times New Roman"/>
          <w:color w:val="000000"/>
          <w:sz w:val="24"/>
          <w:szCs w:val="24"/>
          <w:vertAlign w:val="superscript"/>
        </w:rPr>
        <w:footnoteReference w:id="3"/>
      </w:r>
      <w:r w:rsidRPr="00862C93">
        <w:rPr>
          <w:rFonts w:ascii="Times New Roman" w:hAnsi="Times New Roman"/>
          <w:color w:val="000000"/>
          <w:sz w:val="24"/>
          <w:szCs w:val="24"/>
        </w:rPr>
        <w:t xml:space="preserve">.    </w:t>
      </w:r>
    </w:p>
    <w:p w14:paraId="30E4CDE8" w14:textId="26CC67B3" w:rsidR="004344D9" w:rsidRPr="003C1D47" w:rsidRDefault="004344D9" w:rsidP="00F271D1">
      <w:pPr>
        <w:pStyle w:val="Palo2"/>
        <w:numPr>
          <w:ilvl w:val="1"/>
          <w:numId w:val="17"/>
        </w:numPr>
      </w:pPr>
      <w:bookmarkStart w:id="6" w:name="_Toc445738920"/>
      <w:bookmarkStart w:id="7" w:name="_Toc447186042"/>
      <w:r w:rsidRPr="002B65C2">
        <w:t>Operačný program Integrovaná infraštruktúra</w:t>
      </w:r>
      <w:bookmarkEnd w:id="6"/>
      <w:bookmarkEnd w:id="7"/>
      <w:r w:rsidRPr="002B65C2">
        <w:t xml:space="preserve"> </w:t>
      </w:r>
    </w:p>
    <w:p w14:paraId="54BC08A8" w14:textId="3548DAA1" w:rsidR="004344D9" w:rsidRPr="006E601B" w:rsidRDefault="004344D9" w:rsidP="004344D9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C1D47">
        <w:rPr>
          <w:rFonts w:ascii="Times New Roman" w:hAnsi="Times New Roman"/>
          <w:color w:val="000000"/>
          <w:sz w:val="24"/>
          <w:szCs w:val="24"/>
        </w:rPr>
        <w:t xml:space="preserve">OP II má najvyššiu alokáciu na program z OP </w:t>
      </w:r>
      <w:r w:rsidR="00B16514">
        <w:rPr>
          <w:rFonts w:ascii="Times New Roman" w:hAnsi="Times New Roman"/>
          <w:color w:val="000000"/>
          <w:sz w:val="24"/>
          <w:szCs w:val="24"/>
        </w:rPr>
        <w:t>cieľa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 1 na programové obdobie </w:t>
      </w:r>
      <w:r w:rsidRPr="003C1D47">
        <w:rPr>
          <w:rFonts w:ascii="Times New Roman" w:hAnsi="Times New Roman"/>
          <w:color w:val="000000"/>
          <w:sz w:val="24"/>
          <w:szCs w:val="24"/>
        </w:rPr>
        <w:br/>
        <w:t xml:space="preserve">2014 </w:t>
      </w:r>
      <w:r w:rsidR="001E378E">
        <w:rPr>
          <w:rFonts w:ascii="Times New Roman" w:hAnsi="Times New Roman"/>
          <w:color w:val="000000"/>
          <w:sz w:val="24"/>
          <w:szCs w:val="24"/>
        </w:rPr>
        <w:t>-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 2020. Alokácia je v objeme 3 966 645 373 </w:t>
      </w:r>
      <w:r w:rsidR="00C1451D">
        <w:rPr>
          <w:rFonts w:ascii="Times New Roman" w:hAnsi="Times New Roman"/>
          <w:color w:val="000000"/>
          <w:sz w:val="24"/>
          <w:szCs w:val="24"/>
        </w:rPr>
        <w:t>EUR</w:t>
      </w:r>
      <w:r w:rsidRPr="003C1D47">
        <w:rPr>
          <w:rFonts w:ascii="Times New Roman" w:hAnsi="Times New Roman"/>
          <w:color w:val="000000"/>
          <w:sz w:val="24"/>
          <w:szCs w:val="24"/>
        </w:rPr>
        <w:t>, čo predstavuje 25,88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% alokácie </w:t>
      </w:r>
      <w:r w:rsidR="001E378E">
        <w:rPr>
          <w:rFonts w:ascii="Times New Roman" w:hAnsi="Times New Roman"/>
          <w:color w:val="000000"/>
          <w:sz w:val="24"/>
          <w:szCs w:val="24"/>
        </w:rPr>
        <w:br/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OP </w:t>
      </w:r>
      <w:r w:rsidR="000069BF">
        <w:rPr>
          <w:rFonts w:ascii="Times New Roman" w:hAnsi="Times New Roman"/>
          <w:color w:val="000000"/>
          <w:sz w:val="24"/>
          <w:szCs w:val="24"/>
        </w:rPr>
        <w:t>cieľ</w:t>
      </w:r>
      <w:r w:rsidR="00B16514">
        <w:rPr>
          <w:rFonts w:ascii="Times New Roman" w:hAnsi="Times New Roman"/>
          <w:color w:val="000000"/>
          <w:sz w:val="24"/>
          <w:szCs w:val="24"/>
        </w:rPr>
        <w:t>a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 1</w:t>
      </w:r>
      <w:r w:rsidR="00AC60F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80512">
        <w:rPr>
          <w:rFonts w:ascii="Times New Roman" w:hAnsi="Times New Roman"/>
          <w:color w:val="000000"/>
          <w:sz w:val="24"/>
          <w:szCs w:val="24"/>
        </w:rPr>
        <w:t xml:space="preserve">PRV </w:t>
      </w:r>
      <w:r w:rsidR="00AC60F7">
        <w:rPr>
          <w:rFonts w:ascii="Times New Roman" w:hAnsi="Times New Roman"/>
          <w:color w:val="000000"/>
          <w:sz w:val="24"/>
          <w:szCs w:val="24"/>
        </w:rPr>
        <w:t>a </w:t>
      </w:r>
      <w:r w:rsidR="00280512">
        <w:rPr>
          <w:rFonts w:ascii="Times New Roman" w:hAnsi="Times New Roman"/>
          <w:color w:val="000000"/>
          <w:sz w:val="24"/>
          <w:szCs w:val="24"/>
        </w:rPr>
        <w:t>OPRH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.   </w:t>
      </w:r>
    </w:p>
    <w:p w14:paraId="4CA50AE5" w14:textId="2D0EFC04" w:rsidR="004344D9" w:rsidRPr="003C1D47" w:rsidRDefault="004344D9" w:rsidP="004344D9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C1D47">
        <w:rPr>
          <w:rFonts w:ascii="Times New Roman" w:hAnsi="Times New Roman"/>
          <w:b/>
          <w:color w:val="000000"/>
          <w:sz w:val="24"/>
          <w:szCs w:val="24"/>
        </w:rPr>
        <w:t>Plán kontrahovania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27757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aktuálne je </w:t>
      </w:r>
      <w:proofErr w:type="spellStart"/>
      <w:r w:rsidRPr="003C1D47">
        <w:rPr>
          <w:rFonts w:ascii="Times New Roman" w:hAnsi="Times New Roman"/>
          <w:color w:val="000000"/>
          <w:sz w:val="24"/>
          <w:szCs w:val="24"/>
        </w:rPr>
        <w:t>zazmluvnených</w:t>
      </w:r>
      <w:proofErr w:type="spellEnd"/>
      <w:r w:rsidRPr="003C1D47">
        <w:rPr>
          <w:rFonts w:ascii="Times New Roman" w:hAnsi="Times New Roman"/>
          <w:color w:val="000000"/>
          <w:sz w:val="24"/>
          <w:szCs w:val="24"/>
        </w:rPr>
        <w:t xml:space="preserve"> 1,63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% operačného programu, a to PO2 </w:t>
      </w:r>
      <w:r w:rsidR="00CD09E6">
        <w:rPr>
          <w:rFonts w:ascii="Times New Roman" w:hAnsi="Times New Roman"/>
          <w:color w:val="000000"/>
          <w:sz w:val="24"/>
          <w:szCs w:val="24"/>
        </w:rPr>
        <w:br/>
      </w:r>
      <w:r w:rsidRPr="003C1D47">
        <w:rPr>
          <w:rFonts w:ascii="Times New Roman" w:hAnsi="Times New Roman"/>
          <w:color w:val="000000"/>
          <w:sz w:val="24"/>
          <w:szCs w:val="24"/>
        </w:rPr>
        <w:t>(3,85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1D47">
        <w:rPr>
          <w:rFonts w:ascii="Times New Roman" w:hAnsi="Times New Roman"/>
          <w:color w:val="000000"/>
          <w:sz w:val="24"/>
          <w:szCs w:val="24"/>
        </w:rPr>
        <w:t>%) a PO7 (2,58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%). Na konci roka </w:t>
      </w:r>
      <w:r w:rsidR="00727757">
        <w:rPr>
          <w:rFonts w:ascii="Times New Roman" w:hAnsi="Times New Roman"/>
          <w:color w:val="000000"/>
          <w:sz w:val="24"/>
          <w:szCs w:val="24"/>
        </w:rPr>
        <w:t xml:space="preserve">2016 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riadiaci orgán plánuje </w:t>
      </w:r>
      <w:proofErr w:type="spellStart"/>
      <w:r w:rsidRPr="003C1D47">
        <w:rPr>
          <w:rFonts w:ascii="Times New Roman" w:hAnsi="Times New Roman"/>
          <w:color w:val="000000"/>
          <w:sz w:val="24"/>
          <w:szCs w:val="24"/>
        </w:rPr>
        <w:t>zazmluvniť</w:t>
      </w:r>
      <w:proofErr w:type="spellEnd"/>
      <w:r w:rsidRPr="003C1D47">
        <w:rPr>
          <w:rFonts w:ascii="Times New Roman" w:hAnsi="Times New Roman"/>
          <w:color w:val="000000"/>
          <w:sz w:val="24"/>
          <w:szCs w:val="24"/>
        </w:rPr>
        <w:t xml:space="preserve"> viac ako polovicu alokácie programu (57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1D47">
        <w:rPr>
          <w:rFonts w:ascii="Times New Roman" w:hAnsi="Times New Roman"/>
          <w:color w:val="000000"/>
          <w:sz w:val="24"/>
          <w:szCs w:val="24"/>
        </w:rPr>
        <w:t>%), p</w:t>
      </w:r>
      <w:r w:rsidR="00714309">
        <w:rPr>
          <w:rFonts w:ascii="Times New Roman" w:hAnsi="Times New Roman"/>
          <w:color w:val="000000"/>
          <w:sz w:val="24"/>
          <w:szCs w:val="24"/>
        </w:rPr>
        <w:t>ričom do konca roka 2019 by mala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 byť zakontrahovaná celá alokácia s </w:t>
      </w:r>
      <w:proofErr w:type="spellStart"/>
      <w:r w:rsidRPr="003C1D47">
        <w:rPr>
          <w:rFonts w:ascii="Times New Roman" w:hAnsi="Times New Roman"/>
          <w:color w:val="000000"/>
          <w:sz w:val="24"/>
          <w:szCs w:val="24"/>
        </w:rPr>
        <w:t>nadkontrahovaním</w:t>
      </w:r>
      <w:proofErr w:type="spellEnd"/>
      <w:r w:rsidRPr="003C1D47">
        <w:rPr>
          <w:rFonts w:ascii="Times New Roman" w:hAnsi="Times New Roman"/>
          <w:color w:val="000000"/>
          <w:sz w:val="24"/>
          <w:szCs w:val="24"/>
        </w:rPr>
        <w:t xml:space="preserve"> (117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1D47">
        <w:rPr>
          <w:rFonts w:ascii="Times New Roman" w:hAnsi="Times New Roman"/>
          <w:color w:val="000000"/>
          <w:sz w:val="24"/>
          <w:szCs w:val="24"/>
        </w:rPr>
        <w:t>%). Najvyššie kon</w:t>
      </w:r>
      <w:r w:rsidR="00714309">
        <w:rPr>
          <w:rFonts w:ascii="Times New Roman" w:hAnsi="Times New Roman"/>
          <w:color w:val="000000"/>
          <w:sz w:val="24"/>
          <w:szCs w:val="24"/>
        </w:rPr>
        <w:t>trahovanie je naplánovaná na PO6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 a to 238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%. </w:t>
      </w:r>
      <w:proofErr w:type="spellStart"/>
      <w:r w:rsidRPr="003C1D47">
        <w:rPr>
          <w:rFonts w:ascii="Times New Roman" w:hAnsi="Times New Roman"/>
          <w:color w:val="000000"/>
          <w:sz w:val="24"/>
          <w:szCs w:val="24"/>
        </w:rPr>
        <w:t>Nadkontrahovanie</w:t>
      </w:r>
      <w:proofErr w:type="spellEnd"/>
      <w:r w:rsidRPr="003C1D47">
        <w:rPr>
          <w:rFonts w:ascii="Times New Roman" w:hAnsi="Times New Roman"/>
          <w:color w:val="000000"/>
          <w:sz w:val="24"/>
          <w:szCs w:val="24"/>
        </w:rPr>
        <w:t xml:space="preserve"> je tiež plánované na PO2 (128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1D47">
        <w:rPr>
          <w:rFonts w:ascii="Times New Roman" w:hAnsi="Times New Roman"/>
          <w:color w:val="000000"/>
          <w:sz w:val="24"/>
          <w:szCs w:val="24"/>
        </w:rPr>
        <w:t>%) a PO3 (135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%). </w:t>
      </w:r>
      <w:r w:rsidR="00AE35FC">
        <w:rPr>
          <w:rFonts w:ascii="Times New Roman" w:hAnsi="Times New Roman"/>
          <w:color w:val="000000"/>
          <w:sz w:val="24"/>
          <w:szCs w:val="24"/>
        </w:rPr>
        <w:t>Najväčší nárast kontrahovania sa predpokladá v priebehu roka 2016 a to o</w:t>
      </w:r>
      <w:r w:rsidR="00CD09E6">
        <w:rPr>
          <w:rFonts w:ascii="Times New Roman" w:hAnsi="Times New Roman"/>
          <w:color w:val="000000"/>
          <w:sz w:val="24"/>
          <w:szCs w:val="24"/>
        </w:rPr>
        <w:t> </w:t>
      </w:r>
      <w:r w:rsidR="00AE35FC">
        <w:rPr>
          <w:rFonts w:ascii="Times New Roman" w:hAnsi="Times New Roman"/>
          <w:color w:val="000000"/>
          <w:sz w:val="24"/>
          <w:szCs w:val="24"/>
        </w:rPr>
        <w:t>56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35FC">
        <w:rPr>
          <w:rFonts w:ascii="Times New Roman" w:hAnsi="Times New Roman"/>
          <w:color w:val="000000"/>
          <w:sz w:val="24"/>
          <w:szCs w:val="24"/>
        </w:rPr>
        <w:t>p.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35FC">
        <w:rPr>
          <w:rFonts w:ascii="Times New Roman" w:hAnsi="Times New Roman"/>
          <w:color w:val="000000"/>
          <w:sz w:val="24"/>
          <w:szCs w:val="24"/>
        </w:rPr>
        <w:t xml:space="preserve">b. </w:t>
      </w:r>
    </w:p>
    <w:p w14:paraId="729FC250" w14:textId="7FE48889" w:rsidR="004344D9" w:rsidRPr="003C1D47" w:rsidRDefault="004344D9" w:rsidP="004344D9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C1D47">
        <w:rPr>
          <w:rFonts w:ascii="Times New Roman" w:hAnsi="Times New Roman"/>
          <w:b/>
          <w:color w:val="000000"/>
          <w:sz w:val="24"/>
          <w:szCs w:val="24"/>
        </w:rPr>
        <w:t>Plán čerpania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27757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aktuálny stav čerpania je nulový. Čerpanie </w:t>
      </w:r>
      <w:r w:rsidR="003F2DA7">
        <w:rPr>
          <w:rFonts w:ascii="Times New Roman" w:hAnsi="Times New Roman"/>
          <w:color w:val="000000"/>
          <w:sz w:val="24"/>
          <w:szCs w:val="24"/>
        </w:rPr>
        <w:t xml:space="preserve">na úrovni OP by malo byť </w:t>
      </w:r>
      <w:r w:rsidRPr="003C1D47">
        <w:rPr>
          <w:rFonts w:ascii="Times New Roman" w:hAnsi="Times New Roman"/>
          <w:color w:val="000000"/>
          <w:sz w:val="24"/>
          <w:szCs w:val="24"/>
        </w:rPr>
        <w:t>na konci roka 2016 podľa plánu 20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%, pričom </w:t>
      </w:r>
      <w:r w:rsidR="003F2DA7">
        <w:rPr>
          <w:rFonts w:ascii="Times New Roman" w:hAnsi="Times New Roman"/>
          <w:color w:val="000000"/>
          <w:sz w:val="24"/>
          <w:szCs w:val="24"/>
        </w:rPr>
        <w:t>v roku 2019 je plánované dosiahnuť 1</w:t>
      </w:r>
      <w:r w:rsidRPr="003C1D47">
        <w:rPr>
          <w:rFonts w:ascii="Times New Roman" w:hAnsi="Times New Roman"/>
          <w:color w:val="000000"/>
          <w:sz w:val="24"/>
          <w:szCs w:val="24"/>
        </w:rPr>
        <w:t>00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1D47">
        <w:rPr>
          <w:rFonts w:ascii="Times New Roman" w:hAnsi="Times New Roman"/>
          <w:color w:val="000000"/>
          <w:sz w:val="24"/>
          <w:szCs w:val="24"/>
        </w:rPr>
        <w:t>%, ale naprieč prioritnými osami je značne nevyrovnané. Najnižšie čerpania na konci roka 2019 je naplánované na PO4 kde dosahuje 11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1D47">
        <w:rPr>
          <w:rFonts w:ascii="Times New Roman" w:hAnsi="Times New Roman"/>
          <w:color w:val="000000"/>
          <w:sz w:val="24"/>
          <w:szCs w:val="24"/>
        </w:rPr>
        <w:t>% a najvyššie PO6 kde dosahuje až 216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%.   </w:t>
      </w:r>
      <w:proofErr w:type="spellStart"/>
      <w:r w:rsidRPr="003C1D47">
        <w:rPr>
          <w:rFonts w:ascii="Times New Roman" w:hAnsi="Times New Roman"/>
          <w:color w:val="000000"/>
          <w:sz w:val="24"/>
          <w:szCs w:val="24"/>
        </w:rPr>
        <w:t>Nadkontrahovanie</w:t>
      </w:r>
      <w:proofErr w:type="spellEnd"/>
      <w:r w:rsidRPr="003C1D47">
        <w:rPr>
          <w:rFonts w:ascii="Times New Roman" w:hAnsi="Times New Roman"/>
          <w:color w:val="000000"/>
          <w:sz w:val="24"/>
          <w:szCs w:val="24"/>
        </w:rPr>
        <w:t xml:space="preserve"> resp. čerpanie nad 100 % alokácie PO môže byť v ďalšom období riešené formou internej </w:t>
      </w:r>
      <w:proofErr w:type="spellStart"/>
      <w:r w:rsidRPr="003C1D47">
        <w:rPr>
          <w:rFonts w:ascii="Times New Roman" w:hAnsi="Times New Roman"/>
          <w:color w:val="000000"/>
          <w:sz w:val="24"/>
          <w:szCs w:val="24"/>
        </w:rPr>
        <w:t>realokácie</w:t>
      </w:r>
      <w:proofErr w:type="spellEnd"/>
      <w:r w:rsidRPr="003C1D47">
        <w:rPr>
          <w:rFonts w:ascii="Times New Roman" w:hAnsi="Times New Roman"/>
          <w:color w:val="000000"/>
          <w:sz w:val="24"/>
          <w:szCs w:val="24"/>
        </w:rPr>
        <w:t xml:space="preserve"> medzi PO, prípadne využitím zdrojov mimo OP</w:t>
      </w:r>
      <w:r w:rsidR="0072775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II aplikáciou </w:t>
      </w:r>
      <w:r w:rsidR="00486BA1">
        <w:rPr>
          <w:noProof/>
          <w:lang w:eastAsia="sk-SK"/>
        </w:rPr>
        <w:drawing>
          <wp:anchor distT="0" distB="0" distL="114300" distR="114300" simplePos="0" relativeHeight="251660288" behindDoc="1" locked="0" layoutInCell="1" allowOverlap="1" wp14:anchorId="26A3F046" wp14:editId="784811EC">
            <wp:simplePos x="0" y="0"/>
            <wp:positionH relativeFrom="column">
              <wp:posOffset>0</wp:posOffset>
            </wp:positionH>
            <wp:positionV relativeFrom="paragraph">
              <wp:posOffset>-6985</wp:posOffset>
            </wp:positionV>
            <wp:extent cx="2968625" cy="2661285"/>
            <wp:effectExtent l="19050" t="19050" r="22225" b="24765"/>
            <wp:wrapTight wrapText="bothSides">
              <wp:wrapPolygon edited="0">
                <wp:start x="-139" y="-155"/>
                <wp:lineTo x="-139" y="21646"/>
                <wp:lineTo x="21623" y="21646"/>
                <wp:lineTo x="21623" y="-155"/>
                <wp:lineTo x="-139" y="-155"/>
              </wp:wrapPolygon>
            </wp:wrapTight>
            <wp:docPr id="16" name="Obrázok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625" cy="2661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ustanovení definovaných </w:t>
      </w:r>
      <w:r w:rsidR="003F2DA7">
        <w:rPr>
          <w:rFonts w:ascii="Times New Roman" w:hAnsi="Times New Roman"/>
          <w:color w:val="000000"/>
          <w:sz w:val="24"/>
          <w:szCs w:val="24"/>
        </w:rPr>
        <w:br/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pre použitie výkonnostnej rezervy (po roku 2018). V prípade PO4, kde bolo indikované nízke čerpanie </w:t>
      </w:r>
      <w:r w:rsidR="003F2DA7">
        <w:rPr>
          <w:rFonts w:ascii="Times New Roman" w:hAnsi="Times New Roman"/>
          <w:color w:val="000000"/>
          <w:sz w:val="24"/>
          <w:szCs w:val="24"/>
        </w:rPr>
        <w:t xml:space="preserve">pri </w:t>
      </w:r>
      <w:r w:rsidRPr="003C1D47">
        <w:rPr>
          <w:rFonts w:ascii="Times New Roman" w:hAnsi="Times New Roman"/>
          <w:color w:val="000000"/>
          <w:sz w:val="24"/>
          <w:szCs w:val="24"/>
        </w:rPr>
        <w:t>projekto</w:t>
      </w:r>
      <w:r w:rsidR="003F2DA7">
        <w:rPr>
          <w:rFonts w:ascii="Times New Roman" w:hAnsi="Times New Roman"/>
          <w:color w:val="000000"/>
          <w:sz w:val="24"/>
          <w:szCs w:val="24"/>
        </w:rPr>
        <w:t>ch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 vodnej dopravy pred rokom 2018 nepredpokladá začatie realizácie investičných projektov. Do tohto obdobia budú kontrahované a čerpané zdroje len na spracovanie štúdií realizovateľností a projektovú prípravu. </w:t>
      </w:r>
    </w:p>
    <w:p w14:paraId="75EE7012" w14:textId="375B2979" w:rsidR="004344D9" w:rsidRPr="003C1D47" w:rsidRDefault="004344D9" w:rsidP="00C27440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C1D47">
        <w:rPr>
          <w:rFonts w:ascii="Times New Roman" w:hAnsi="Times New Roman"/>
          <w:b/>
          <w:color w:val="000000"/>
          <w:sz w:val="24"/>
          <w:szCs w:val="24"/>
        </w:rPr>
        <w:t xml:space="preserve">Implementácia veľkých projektov a národných projektov - </w:t>
      </w:r>
      <w:r w:rsidRPr="003C1D47">
        <w:rPr>
          <w:rFonts w:ascii="Times New Roman" w:hAnsi="Times New Roman"/>
          <w:color w:val="000000"/>
          <w:sz w:val="24"/>
          <w:szCs w:val="24"/>
        </w:rPr>
        <w:t>VP implementácie veľkých a národných projektov vychádza zo schváleného zoznam</w:t>
      </w:r>
      <w:r w:rsidR="00664D2E">
        <w:rPr>
          <w:rFonts w:ascii="Times New Roman" w:hAnsi="Times New Roman"/>
          <w:color w:val="000000"/>
          <w:sz w:val="24"/>
          <w:szCs w:val="24"/>
        </w:rPr>
        <w:t>u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. Zoznam je predbežný a niektoré projekty budú realizované len v prípade voľnej zostatkovej alokácie. Celkový objem oprávnených nákladov veľkých projektov je 2 536 </w:t>
      </w:r>
      <w:r w:rsidR="00AE53BB">
        <w:rPr>
          <w:rFonts w:ascii="Times New Roman" w:hAnsi="Times New Roman"/>
          <w:color w:val="000000"/>
          <w:sz w:val="24"/>
          <w:szCs w:val="24"/>
        </w:rPr>
        <w:t xml:space="preserve">mil. 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1451D">
        <w:rPr>
          <w:rFonts w:ascii="Times New Roman" w:hAnsi="Times New Roman"/>
          <w:color w:val="000000"/>
          <w:sz w:val="24"/>
          <w:szCs w:val="24"/>
        </w:rPr>
        <w:t>EUR</w:t>
      </w:r>
      <w:r w:rsidRPr="003C1D47">
        <w:rPr>
          <w:rFonts w:ascii="Times New Roman" w:hAnsi="Times New Roman"/>
          <w:color w:val="000000"/>
          <w:sz w:val="24"/>
          <w:szCs w:val="24"/>
        </w:rPr>
        <w:t>. Celkový ob</w:t>
      </w:r>
      <w:r w:rsidR="00727757">
        <w:rPr>
          <w:rFonts w:ascii="Times New Roman" w:hAnsi="Times New Roman"/>
          <w:color w:val="000000"/>
          <w:sz w:val="24"/>
          <w:szCs w:val="24"/>
        </w:rPr>
        <w:t xml:space="preserve">jem národných projektov je 1 515 mil. </w:t>
      </w:r>
      <w:r w:rsidR="00C1451D">
        <w:rPr>
          <w:rFonts w:ascii="Times New Roman" w:hAnsi="Times New Roman"/>
          <w:color w:val="000000"/>
          <w:sz w:val="24"/>
          <w:szCs w:val="24"/>
        </w:rPr>
        <w:t>EUR</w:t>
      </w:r>
      <w:r w:rsidR="00727757">
        <w:rPr>
          <w:rFonts w:ascii="Times New Roman" w:hAnsi="Times New Roman"/>
          <w:color w:val="000000"/>
          <w:sz w:val="24"/>
          <w:szCs w:val="24"/>
        </w:rPr>
        <w:t xml:space="preserve">. Spolu to predstavuje 4 051 mil. </w:t>
      </w:r>
      <w:r w:rsidR="00C1451D">
        <w:rPr>
          <w:rFonts w:ascii="Times New Roman" w:hAnsi="Times New Roman"/>
          <w:color w:val="000000"/>
          <w:sz w:val="24"/>
          <w:szCs w:val="24"/>
        </w:rPr>
        <w:t>EUR</w:t>
      </w:r>
      <w:r w:rsidRPr="003C1D47">
        <w:rPr>
          <w:rFonts w:ascii="Times New Roman" w:hAnsi="Times New Roman"/>
          <w:color w:val="000000"/>
          <w:sz w:val="24"/>
          <w:szCs w:val="24"/>
        </w:rPr>
        <w:t>. OP II impl</w:t>
      </w:r>
      <w:r w:rsidR="009A0EA0">
        <w:rPr>
          <w:rFonts w:ascii="Times New Roman" w:hAnsi="Times New Roman"/>
          <w:color w:val="000000"/>
          <w:sz w:val="24"/>
          <w:szCs w:val="24"/>
        </w:rPr>
        <w:t>e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mentuje len veľké a národné projekty. Presah alokácie </w:t>
      </w:r>
      <w:r w:rsidR="00727757">
        <w:rPr>
          <w:rFonts w:ascii="Times New Roman" w:hAnsi="Times New Roman"/>
          <w:color w:val="000000"/>
          <w:sz w:val="24"/>
          <w:szCs w:val="24"/>
        </w:rPr>
        <w:t xml:space="preserve">je </w:t>
      </w:r>
      <w:proofErr w:type="spellStart"/>
      <w:r w:rsidRPr="003C1D47">
        <w:rPr>
          <w:rFonts w:ascii="Times New Roman" w:hAnsi="Times New Roman"/>
          <w:color w:val="000000"/>
          <w:sz w:val="24"/>
          <w:szCs w:val="24"/>
        </w:rPr>
        <w:t>žiadúci</w:t>
      </w:r>
      <w:proofErr w:type="spellEnd"/>
      <w:r w:rsidRPr="003C1D47">
        <w:rPr>
          <w:rFonts w:ascii="Times New Roman" w:hAnsi="Times New Roman"/>
          <w:color w:val="000000"/>
          <w:sz w:val="24"/>
          <w:szCs w:val="24"/>
        </w:rPr>
        <w:t>, ke</w:t>
      </w:r>
      <w:r w:rsidR="009A0EA0">
        <w:rPr>
          <w:rFonts w:ascii="Times New Roman" w:hAnsi="Times New Roman"/>
          <w:color w:val="000000"/>
          <w:sz w:val="24"/>
          <w:szCs w:val="24"/>
        </w:rPr>
        <w:t>ď</w:t>
      </w:r>
      <w:r w:rsidRPr="003C1D47">
        <w:rPr>
          <w:rFonts w:ascii="Times New Roman" w:hAnsi="Times New Roman"/>
          <w:color w:val="000000"/>
          <w:sz w:val="24"/>
          <w:szCs w:val="24"/>
        </w:rPr>
        <w:t>že sumy na projekty bu</w:t>
      </w:r>
      <w:r w:rsidR="009A0EA0">
        <w:rPr>
          <w:rFonts w:ascii="Times New Roman" w:hAnsi="Times New Roman"/>
          <w:color w:val="000000"/>
          <w:sz w:val="24"/>
          <w:szCs w:val="24"/>
        </w:rPr>
        <w:t>d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ú zreálnené </w:t>
      </w:r>
      <w:r w:rsidR="00727757">
        <w:rPr>
          <w:rFonts w:ascii="Times New Roman" w:hAnsi="Times New Roman"/>
          <w:color w:val="000000"/>
          <w:sz w:val="24"/>
          <w:szCs w:val="24"/>
        </w:rPr>
        <w:br/>
      </w:r>
      <w:r w:rsidR="00156DAE">
        <w:rPr>
          <w:rFonts w:ascii="Times New Roman" w:hAnsi="Times New Roman"/>
          <w:color w:val="000000"/>
          <w:sz w:val="24"/>
          <w:szCs w:val="24"/>
        </w:rPr>
        <w:t xml:space="preserve">po </w:t>
      </w:r>
      <w:r w:rsidRPr="003C1D47">
        <w:rPr>
          <w:rFonts w:ascii="Times New Roman" w:hAnsi="Times New Roman"/>
          <w:color w:val="000000"/>
          <w:sz w:val="24"/>
          <w:szCs w:val="24"/>
        </w:rPr>
        <w:t>verejnom obstarávaní a ukončení projektových príprav. V ďalších fázach impl</w:t>
      </w:r>
      <w:r w:rsidR="009A0EA0">
        <w:rPr>
          <w:rFonts w:ascii="Times New Roman" w:hAnsi="Times New Roman"/>
          <w:color w:val="000000"/>
          <w:sz w:val="24"/>
          <w:szCs w:val="24"/>
        </w:rPr>
        <w:t>e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mentácie RO predpokladá finančné úspory a disponuje tak dostatočným množstvom rezervných projektov, ktoré môžu byť priebežne pripravované. </w:t>
      </w:r>
    </w:p>
    <w:p w14:paraId="574E49DD" w14:textId="4D9132A0" w:rsidR="004344D9" w:rsidRPr="003C1D47" w:rsidRDefault="006E601B" w:rsidP="00C27440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E601B">
        <w:rPr>
          <w:rFonts w:ascii="Times New Roman" w:hAnsi="Times New Roman"/>
          <w:b/>
          <w:bCs/>
          <w:color w:val="000000"/>
          <w:sz w:val="24"/>
        </w:rPr>
        <w:t>Plnenie plánu ukazovateľov výkonnostného rámca</w:t>
      </w:r>
      <w:r w:rsidRPr="002B65C2">
        <w:rPr>
          <w:b/>
          <w:bCs/>
          <w:color w:val="000000"/>
          <w:sz w:val="24"/>
        </w:rPr>
        <w:t xml:space="preserve"> </w:t>
      </w:r>
      <w:r w:rsidR="009D3968" w:rsidRPr="009D3968">
        <w:rPr>
          <w:rFonts w:ascii="Times New Roman" w:hAnsi="Times New Roman"/>
          <w:b/>
          <w:color w:val="000000"/>
          <w:sz w:val="24"/>
          <w:szCs w:val="24"/>
        </w:rPr>
        <w:t>-</w:t>
      </w:r>
      <w:r w:rsidR="004344D9" w:rsidRPr="003C1D47">
        <w:rPr>
          <w:rFonts w:ascii="Times New Roman" w:hAnsi="Times New Roman"/>
          <w:color w:val="000000"/>
          <w:sz w:val="24"/>
          <w:szCs w:val="24"/>
        </w:rPr>
        <w:t xml:space="preserve"> pl</w:t>
      </w:r>
      <w:r w:rsidR="00AE35FC">
        <w:rPr>
          <w:rFonts w:ascii="Times New Roman" w:hAnsi="Times New Roman"/>
          <w:color w:val="000000"/>
          <w:sz w:val="24"/>
          <w:szCs w:val="24"/>
        </w:rPr>
        <w:t>á</w:t>
      </w:r>
      <w:r w:rsidR="004344D9" w:rsidRPr="003C1D47">
        <w:rPr>
          <w:rFonts w:ascii="Times New Roman" w:hAnsi="Times New Roman"/>
          <w:color w:val="000000"/>
          <w:sz w:val="24"/>
          <w:szCs w:val="24"/>
        </w:rPr>
        <w:t xml:space="preserve">n je nastavený tak, aby v roku 2018 boli všetky ukazovatele výkonnostného rámca splnené. Plnenie </w:t>
      </w:r>
      <w:r w:rsidR="00AE53BB">
        <w:rPr>
          <w:rFonts w:ascii="Times New Roman" w:hAnsi="Times New Roman"/>
          <w:color w:val="000000"/>
          <w:sz w:val="24"/>
          <w:szCs w:val="24"/>
        </w:rPr>
        <w:t>ČC</w:t>
      </w:r>
      <w:r w:rsidR="004344D9" w:rsidRPr="003C1D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53BB">
        <w:rPr>
          <w:rFonts w:ascii="Times New Roman" w:hAnsi="Times New Roman"/>
          <w:color w:val="000000"/>
          <w:sz w:val="24"/>
          <w:szCs w:val="24"/>
        </w:rPr>
        <w:t xml:space="preserve">jedného </w:t>
      </w:r>
      <w:r w:rsidR="004344D9" w:rsidRPr="003C1D47">
        <w:rPr>
          <w:rFonts w:ascii="Times New Roman" w:hAnsi="Times New Roman"/>
          <w:color w:val="000000"/>
          <w:sz w:val="24"/>
          <w:szCs w:val="24"/>
        </w:rPr>
        <w:t>ukazovateľa “Celková dĺžka novovybudovaný</w:t>
      </w:r>
      <w:r w:rsidR="00AE53BB">
        <w:rPr>
          <w:rFonts w:ascii="Times New Roman" w:hAnsi="Times New Roman"/>
          <w:color w:val="000000"/>
          <w:sz w:val="24"/>
          <w:szCs w:val="24"/>
        </w:rPr>
        <w:t>ch ciest“ bude už  na konci rok</w:t>
      </w:r>
      <w:r w:rsidR="003F2DA7">
        <w:rPr>
          <w:rFonts w:ascii="Times New Roman" w:hAnsi="Times New Roman"/>
          <w:color w:val="000000"/>
          <w:sz w:val="24"/>
          <w:szCs w:val="24"/>
        </w:rPr>
        <w:t>u</w:t>
      </w:r>
      <w:r w:rsidR="004344D9" w:rsidRPr="003C1D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F2DA7">
        <w:rPr>
          <w:rFonts w:ascii="Times New Roman" w:hAnsi="Times New Roman"/>
          <w:color w:val="000000"/>
          <w:sz w:val="24"/>
          <w:szCs w:val="24"/>
        </w:rPr>
        <w:t xml:space="preserve">2016 </w:t>
      </w:r>
      <w:r w:rsidR="004344D9" w:rsidRPr="003C1D47">
        <w:rPr>
          <w:rFonts w:ascii="Times New Roman" w:hAnsi="Times New Roman"/>
          <w:color w:val="000000"/>
          <w:sz w:val="24"/>
          <w:szCs w:val="24"/>
        </w:rPr>
        <w:t>prekročené o</w:t>
      </w:r>
      <w:r w:rsidR="00CD09E6">
        <w:rPr>
          <w:rFonts w:ascii="Times New Roman" w:hAnsi="Times New Roman"/>
          <w:color w:val="000000"/>
          <w:sz w:val="24"/>
          <w:szCs w:val="24"/>
        </w:rPr>
        <w:t> </w:t>
      </w:r>
      <w:r w:rsidR="004344D9" w:rsidRPr="003C1D47">
        <w:rPr>
          <w:rFonts w:ascii="Times New Roman" w:hAnsi="Times New Roman"/>
          <w:color w:val="000000"/>
          <w:sz w:val="24"/>
          <w:szCs w:val="24"/>
        </w:rPr>
        <w:t>90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344D9" w:rsidRPr="003C1D47">
        <w:rPr>
          <w:rFonts w:ascii="Times New Roman" w:hAnsi="Times New Roman"/>
          <w:color w:val="000000"/>
          <w:sz w:val="24"/>
          <w:szCs w:val="24"/>
        </w:rPr>
        <w:t>%. ČC ď</w:t>
      </w:r>
      <w:r w:rsidR="00AE53BB">
        <w:rPr>
          <w:rFonts w:ascii="Times New Roman" w:hAnsi="Times New Roman"/>
          <w:color w:val="000000"/>
          <w:sz w:val="24"/>
          <w:szCs w:val="24"/>
        </w:rPr>
        <w:t>alších štyroch ukazovateľov budú splnené</w:t>
      </w:r>
      <w:r w:rsidR="004344D9" w:rsidRPr="003C1D47">
        <w:rPr>
          <w:rFonts w:ascii="Times New Roman" w:hAnsi="Times New Roman"/>
          <w:color w:val="000000"/>
          <w:sz w:val="24"/>
          <w:szCs w:val="24"/>
        </w:rPr>
        <w:t xml:space="preserve"> už na konci roka 2017</w:t>
      </w:r>
      <w:r w:rsidR="004344D9" w:rsidRPr="003C1D47">
        <w:rPr>
          <w:rStyle w:val="Odkaznapoznmkupodiarou"/>
          <w:rFonts w:ascii="Times New Roman" w:hAnsi="Times New Roman"/>
          <w:color w:val="000000"/>
          <w:sz w:val="24"/>
          <w:szCs w:val="24"/>
        </w:rPr>
        <w:footnoteReference w:id="4"/>
      </w:r>
      <w:r w:rsidR="004344D9" w:rsidRPr="003C1D47">
        <w:rPr>
          <w:rFonts w:ascii="Times New Roman" w:hAnsi="Times New Roman"/>
          <w:color w:val="000000"/>
          <w:sz w:val="24"/>
          <w:szCs w:val="24"/>
        </w:rPr>
        <w:t xml:space="preserve">.   </w:t>
      </w:r>
    </w:p>
    <w:p w14:paraId="71748FB4" w14:textId="77777777" w:rsidR="004344D9" w:rsidRPr="003C1D47" w:rsidRDefault="004344D9" w:rsidP="00F271D1">
      <w:pPr>
        <w:pStyle w:val="Palo2"/>
        <w:numPr>
          <w:ilvl w:val="1"/>
          <w:numId w:val="17"/>
        </w:numPr>
        <w:ind w:left="426" w:hanging="426"/>
      </w:pPr>
      <w:bookmarkStart w:id="8" w:name="_Toc445738921"/>
      <w:bookmarkStart w:id="9" w:name="_Toc447186043"/>
      <w:r w:rsidRPr="002B65C2">
        <w:t xml:space="preserve">Operačný program </w:t>
      </w:r>
      <w:r w:rsidR="00451B16" w:rsidRPr="002B65C2">
        <w:t>Kvalita životného prostredia</w:t>
      </w:r>
      <w:bookmarkEnd w:id="8"/>
      <w:bookmarkEnd w:id="9"/>
      <w:r w:rsidR="00451B16" w:rsidRPr="002B65C2">
        <w:t xml:space="preserve"> </w:t>
      </w:r>
      <w:r w:rsidRPr="002B65C2">
        <w:t xml:space="preserve"> </w:t>
      </w:r>
    </w:p>
    <w:p w14:paraId="1FB9E63A" w14:textId="141C0060" w:rsidR="004344D9" w:rsidRDefault="004344D9" w:rsidP="00C27440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C1D47">
        <w:rPr>
          <w:rFonts w:ascii="Times New Roman" w:hAnsi="Times New Roman"/>
          <w:color w:val="000000"/>
          <w:sz w:val="24"/>
          <w:szCs w:val="24"/>
        </w:rPr>
        <w:t xml:space="preserve">Druhý najväčší program čo do objemu alokácie je OP KŽP s alokáciou  </w:t>
      </w:r>
      <w:r w:rsidRPr="003C1D47">
        <w:rPr>
          <w:rFonts w:ascii="Times New Roman" w:hAnsi="Times New Roman"/>
          <w:color w:val="000000"/>
          <w:sz w:val="24"/>
          <w:szCs w:val="24"/>
        </w:rPr>
        <w:br/>
        <w:t xml:space="preserve">3 173 900 110 </w:t>
      </w:r>
      <w:r w:rsidR="00C1451D">
        <w:rPr>
          <w:rFonts w:ascii="Times New Roman" w:hAnsi="Times New Roman"/>
          <w:color w:val="000000"/>
          <w:sz w:val="24"/>
          <w:szCs w:val="24"/>
        </w:rPr>
        <w:t>EUR</w:t>
      </w:r>
      <w:r w:rsidRPr="003C1D47">
        <w:rPr>
          <w:rFonts w:ascii="Times New Roman" w:hAnsi="Times New Roman"/>
          <w:color w:val="000000"/>
          <w:sz w:val="24"/>
          <w:szCs w:val="24"/>
        </w:rPr>
        <w:t>, čo predstavuje 20,47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% </w:t>
      </w:r>
      <w:r w:rsidR="003F2D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alokácie </w:t>
      </w:r>
      <w:r w:rsidR="00B16514">
        <w:rPr>
          <w:rFonts w:ascii="Times New Roman" w:hAnsi="Times New Roman"/>
          <w:color w:val="000000"/>
          <w:sz w:val="24"/>
          <w:szCs w:val="24"/>
        </w:rPr>
        <w:t>cieľa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 1</w:t>
      </w:r>
      <w:r w:rsidR="00AC60F7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AC60F7">
        <w:rPr>
          <w:rFonts w:ascii="Times New Roman" w:hAnsi="Times New Roman"/>
          <w:color w:val="000000"/>
          <w:sz w:val="24"/>
          <w:szCs w:val="24"/>
        </w:rPr>
        <w:t>EPFRVa</w:t>
      </w:r>
      <w:proofErr w:type="spellEnd"/>
      <w:r w:rsidR="00AC60F7">
        <w:rPr>
          <w:rFonts w:ascii="Times New Roman" w:hAnsi="Times New Roman"/>
          <w:color w:val="000000"/>
          <w:sz w:val="24"/>
          <w:szCs w:val="24"/>
        </w:rPr>
        <w:t> ENRF</w:t>
      </w:r>
      <w:r w:rsidRPr="003C1D47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39C20009" w14:textId="52E935DD" w:rsidR="004344D9" w:rsidRDefault="00486BA1" w:rsidP="00C27440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  <w:lang w:eastAsia="sk-SK"/>
        </w:rPr>
        <w:drawing>
          <wp:anchor distT="0" distB="0" distL="114300" distR="114300" simplePos="0" relativeHeight="251653120" behindDoc="1" locked="0" layoutInCell="1" allowOverlap="1" wp14:anchorId="213F5462" wp14:editId="0B90F3E4">
            <wp:simplePos x="0" y="0"/>
            <wp:positionH relativeFrom="column">
              <wp:posOffset>-57785</wp:posOffset>
            </wp:positionH>
            <wp:positionV relativeFrom="paragraph">
              <wp:posOffset>43815</wp:posOffset>
            </wp:positionV>
            <wp:extent cx="2966085" cy="2663825"/>
            <wp:effectExtent l="19050" t="19050" r="24765" b="22225"/>
            <wp:wrapTight wrapText="bothSides">
              <wp:wrapPolygon edited="0">
                <wp:start x="-139" y="-154"/>
                <wp:lineTo x="-139" y="21626"/>
                <wp:lineTo x="21642" y="21626"/>
                <wp:lineTo x="21642" y="-154"/>
                <wp:lineTo x="-139" y="-154"/>
              </wp:wrapPolygon>
            </wp:wrapTight>
            <wp:docPr id="15" name="Graf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 1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2663825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4A6C" w:rsidRPr="003C1D4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4344D9" w:rsidRPr="003C1D47">
        <w:rPr>
          <w:rFonts w:ascii="Times New Roman" w:hAnsi="Times New Roman"/>
          <w:b/>
          <w:color w:val="000000"/>
          <w:sz w:val="24"/>
          <w:szCs w:val="24"/>
        </w:rPr>
        <w:t>Plán kontrahovania</w:t>
      </w:r>
      <w:r w:rsidR="004344D9" w:rsidRPr="003C1D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074D4A">
        <w:rPr>
          <w:rFonts w:ascii="Times New Roman" w:hAnsi="Times New Roman"/>
          <w:color w:val="000000"/>
          <w:sz w:val="24"/>
          <w:szCs w:val="24"/>
        </w:rPr>
        <w:t>-</w:t>
      </w:r>
      <w:r w:rsidR="004344D9" w:rsidRPr="00074D4A">
        <w:rPr>
          <w:rFonts w:ascii="Times New Roman" w:hAnsi="Times New Roman"/>
          <w:color w:val="000000"/>
          <w:sz w:val="24"/>
          <w:szCs w:val="24"/>
        </w:rPr>
        <w:t xml:space="preserve"> a</w:t>
      </w:r>
      <w:r w:rsidR="004344D9" w:rsidRPr="003C1D47">
        <w:rPr>
          <w:rFonts w:ascii="Times New Roman" w:hAnsi="Times New Roman"/>
          <w:color w:val="000000"/>
          <w:sz w:val="24"/>
          <w:szCs w:val="24"/>
        </w:rPr>
        <w:t xml:space="preserve">ktuálne je </w:t>
      </w:r>
      <w:proofErr w:type="spellStart"/>
      <w:r w:rsidR="004344D9" w:rsidRPr="003C1D47">
        <w:rPr>
          <w:rFonts w:ascii="Times New Roman" w:hAnsi="Times New Roman"/>
          <w:color w:val="000000"/>
          <w:sz w:val="24"/>
          <w:szCs w:val="24"/>
        </w:rPr>
        <w:t>zazmluvne</w:t>
      </w:r>
      <w:r w:rsidR="00074D4A">
        <w:rPr>
          <w:rFonts w:ascii="Times New Roman" w:hAnsi="Times New Roman"/>
          <w:color w:val="000000"/>
          <w:sz w:val="24"/>
          <w:szCs w:val="24"/>
        </w:rPr>
        <w:t>ných</w:t>
      </w:r>
      <w:proofErr w:type="spellEnd"/>
      <w:r w:rsidR="00074D4A">
        <w:rPr>
          <w:rFonts w:ascii="Times New Roman" w:hAnsi="Times New Roman"/>
          <w:color w:val="000000"/>
          <w:sz w:val="24"/>
          <w:szCs w:val="24"/>
        </w:rPr>
        <w:t xml:space="preserve"> 1,19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74D4A">
        <w:rPr>
          <w:rFonts w:ascii="Times New Roman" w:hAnsi="Times New Roman"/>
          <w:color w:val="000000"/>
          <w:sz w:val="24"/>
          <w:szCs w:val="24"/>
        </w:rPr>
        <w:t xml:space="preserve">% alokácie vo výške </w:t>
      </w:r>
      <w:r w:rsidR="00B16514">
        <w:rPr>
          <w:rFonts w:ascii="Times New Roman" w:hAnsi="Times New Roman"/>
          <w:color w:val="000000"/>
          <w:sz w:val="24"/>
          <w:szCs w:val="24"/>
        </w:rPr>
        <w:br/>
      </w:r>
      <w:r w:rsidR="00074D4A">
        <w:rPr>
          <w:rFonts w:ascii="Times New Roman" w:hAnsi="Times New Roman"/>
          <w:color w:val="000000"/>
          <w:sz w:val="24"/>
          <w:szCs w:val="24"/>
        </w:rPr>
        <w:t>37 mil.</w:t>
      </w:r>
      <w:r w:rsidR="00EB66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1451D">
        <w:rPr>
          <w:rFonts w:ascii="Times New Roman" w:hAnsi="Times New Roman"/>
          <w:color w:val="000000"/>
          <w:sz w:val="24"/>
          <w:szCs w:val="24"/>
        </w:rPr>
        <w:t>EUR</w:t>
      </w:r>
      <w:r w:rsidR="0072775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7153C">
        <w:rPr>
          <w:rFonts w:ascii="Times New Roman" w:hAnsi="Times New Roman"/>
          <w:color w:val="000000"/>
          <w:sz w:val="24"/>
          <w:szCs w:val="24"/>
        </w:rPr>
        <w:t xml:space="preserve">Na konci roka 2016 bude </w:t>
      </w:r>
      <w:proofErr w:type="spellStart"/>
      <w:r w:rsidR="00E7153C">
        <w:rPr>
          <w:rFonts w:ascii="Times New Roman" w:hAnsi="Times New Roman"/>
          <w:color w:val="000000"/>
          <w:sz w:val="24"/>
          <w:szCs w:val="24"/>
        </w:rPr>
        <w:t>zazmluvnených</w:t>
      </w:r>
      <w:proofErr w:type="spellEnd"/>
      <w:r w:rsidR="00E7153C">
        <w:rPr>
          <w:rFonts w:ascii="Times New Roman" w:hAnsi="Times New Roman"/>
          <w:color w:val="000000"/>
          <w:sz w:val="24"/>
          <w:szCs w:val="24"/>
        </w:rPr>
        <w:t xml:space="preserve"> 4</w:t>
      </w:r>
      <w:r w:rsidR="00074D4A">
        <w:rPr>
          <w:rFonts w:ascii="Times New Roman" w:hAnsi="Times New Roman"/>
          <w:color w:val="000000"/>
          <w:sz w:val="24"/>
          <w:szCs w:val="24"/>
        </w:rPr>
        <w:t>9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7153C">
        <w:rPr>
          <w:rFonts w:ascii="Times New Roman" w:hAnsi="Times New Roman"/>
          <w:color w:val="000000"/>
          <w:sz w:val="24"/>
          <w:szCs w:val="24"/>
        </w:rPr>
        <w:t>%</w:t>
      </w:r>
      <w:r w:rsidR="00727757">
        <w:rPr>
          <w:rFonts w:ascii="Times New Roman" w:hAnsi="Times New Roman"/>
          <w:color w:val="000000"/>
          <w:sz w:val="24"/>
          <w:szCs w:val="24"/>
        </w:rPr>
        <w:t xml:space="preserve"> alokácie v objeme </w:t>
      </w:r>
      <w:r w:rsidR="00727757">
        <w:rPr>
          <w:rFonts w:ascii="Times New Roman" w:hAnsi="Times New Roman"/>
          <w:color w:val="000000"/>
          <w:sz w:val="24"/>
          <w:szCs w:val="24"/>
        </w:rPr>
        <w:br/>
        <w:t>1 543</w:t>
      </w:r>
      <w:r w:rsidR="00074D4A">
        <w:rPr>
          <w:rFonts w:ascii="Times New Roman" w:hAnsi="Times New Roman"/>
          <w:color w:val="000000"/>
          <w:sz w:val="24"/>
          <w:szCs w:val="24"/>
        </w:rPr>
        <w:t xml:space="preserve"> mil.</w:t>
      </w:r>
      <w:r w:rsidR="0072775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1451D">
        <w:rPr>
          <w:rFonts w:ascii="Times New Roman" w:hAnsi="Times New Roman"/>
          <w:color w:val="000000"/>
          <w:sz w:val="24"/>
          <w:szCs w:val="24"/>
        </w:rPr>
        <w:t>EUR</w:t>
      </w:r>
      <w:r w:rsidR="00E7153C">
        <w:rPr>
          <w:rFonts w:ascii="Times New Roman" w:hAnsi="Times New Roman"/>
          <w:color w:val="000000"/>
          <w:sz w:val="24"/>
          <w:szCs w:val="24"/>
        </w:rPr>
        <w:t>. Do konca r</w:t>
      </w:r>
      <w:r w:rsidR="00074D4A">
        <w:rPr>
          <w:rFonts w:ascii="Times New Roman" w:hAnsi="Times New Roman"/>
          <w:color w:val="000000"/>
          <w:sz w:val="24"/>
          <w:szCs w:val="24"/>
        </w:rPr>
        <w:t xml:space="preserve">oka 2019 má byť </w:t>
      </w:r>
      <w:proofErr w:type="spellStart"/>
      <w:r w:rsidR="00074D4A">
        <w:rPr>
          <w:rFonts w:ascii="Times New Roman" w:hAnsi="Times New Roman"/>
          <w:color w:val="000000"/>
          <w:sz w:val="24"/>
          <w:szCs w:val="24"/>
        </w:rPr>
        <w:t>zazmluvnených</w:t>
      </w:r>
      <w:proofErr w:type="spellEnd"/>
      <w:r w:rsidR="00074D4A">
        <w:rPr>
          <w:rFonts w:ascii="Times New Roman" w:hAnsi="Times New Roman"/>
          <w:color w:val="000000"/>
          <w:sz w:val="24"/>
          <w:szCs w:val="24"/>
        </w:rPr>
        <w:t xml:space="preserve"> 100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7153C">
        <w:rPr>
          <w:rFonts w:ascii="Times New Roman" w:hAnsi="Times New Roman"/>
          <w:color w:val="000000"/>
          <w:sz w:val="24"/>
          <w:szCs w:val="24"/>
        </w:rPr>
        <w:t xml:space="preserve">% alokácie vo výške </w:t>
      </w:r>
      <w:r w:rsidR="00727757">
        <w:rPr>
          <w:rFonts w:ascii="Times New Roman" w:hAnsi="Times New Roman"/>
          <w:color w:val="000000"/>
          <w:sz w:val="24"/>
          <w:szCs w:val="24"/>
        </w:rPr>
        <w:br/>
      </w:r>
      <w:r w:rsidR="00E7153C">
        <w:rPr>
          <w:rFonts w:ascii="Times New Roman" w:hAnsi="Times New Roman"/>
          <w:color w:val="000000"/>
          <w:sz w:val="24"/>
          <w:szCs w:val="24"/>
        </w:rPr>
        <w:t xml:space="preserve">3 </w:t>
      </w:r>
      <w:r w:rsidR="00727757">
        <w:rPr>
          <w:rFonts w:ascii="Times New Roman" w:hAnsi="Times New Roman"/>
          <w:color w:val="000000"/>
          <w:sz w:val="24"/>
          <w:szCs w:val="24"/>
        </w:rPr>
        <w:t>132</w:t>
      </w:r>
      <w:r w:rsidR="00E715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74D4A">
        <w:rPr>
          <w:rFonts w:ascii="Times New Roman" w:hAnsi="Times New Roman"/>
          <w:color w:val="000000"/>
          <w:sz w:val="24"/>
          <w:szCs w:val="24"/>
        </w:rPr>
        <w:t>mil.</w:t>
      </w:r>
      <w:r w:rsidR="0072775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1451D">
        <w:rPr>
          <w:rFonts w:ascii="Times New Roman" w:hAnsi="Times New Roman"/>
          <w:color w:val="000000"/>
          <w:sz w:val="24"/>
          <w:szCs w:val="24"/>
        </w:rPr>
        <w:t>EUR</w:t>
      </w:r>
      <w:r w:rsidR="00E7153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E35FC">
        <w:rPr>
          <w:rFonts w:ascii="Times New Roman" w:hAnsi="Times New Roman"/>
          <w:color w:val="000000"/>
          <w:sz w:val="24"/>
          <w:szCs w:val="24"/>
        </w:rPr>
        <w:t xml:space="preserve">Najväčší </w:t>
      </w:r>
      <w:r w:rsidR="00DC7B04">
        <w:rPr>
          <w:rFonts w:ascii="Times New Roman" w:hAnsi="Times New Roman"/>
          <w:color w:val="000000"/>
          <w:sz w:val="24"/>
          <w:szCs w:val="24"/>
        </w:rPr>
        <w:t xml:space="preserve">ročný </w:t>
      </w:r>
      <w:r w:rsidR="00AE35FC">
        <w:rPr>
          <w:rFonts w:ascii="Times New Roman" w:hAnsi="Times New Roman"/>
          <w:color w:val="000000"/>
          <w:sz w:val="24"/>
          <w:szCs w:val="24"/>
        </w:rPr>
        <w:t xml:space="preserve">nárast sa predpokladá v priebehu roka 2016 a to </w:t>
      </w:r>
      <w:r w:rsidR="00CD09E6">
        <w:rPr>
          <w:rFonts w:ascii="Times New Roman" w:hAnsi="Times New Roman"/>
          <w:color w:val="000000"/>
          <w:sz w:val="24"/>
          <w:szCs w:val="24"/>
        </w:rPr>
        <w:br/>
      </w:r>
      <w:r w:rsidR="00AE35FC">
        <w:rPr>
          <w:rFonts w:ascii="Times New Roman" w:hAnsi="Times New Roman"/>
          <w:color w:val="000000"/>
          <w:sz w:val="24"/>
          <w:szCs w:val="24"/>
        </w:rPr>
        <w:t>o</w:t>
      </w:r>
      <w:r w:rsidR="00CD09E6">
        <w:rPr>
          <w:rFonts w:ascii="Times New Roman" w:hAnsi="Times New Roman"/>
          <w:color w:val="000000"/>
          <w:sz w:val="24"/>
          <w:szCs w:val="24"/>
        </w:rPr>
        <w:t> </w:t>
      </w:r>
      <w:r w:rsidR="00AE35FC">
        <w:rPr>
          <w:rFonts w:ascii="Times New Roman" w:hAnsi="Times New Roman"/>
          <w:color w:val="000000"/>
          <w:sz w:val="24"/>
          <w:szCs w:val="24"/>
        </w:rPr>
        <w:t>47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35FC">
        <w:rPr>
          <w:rFonts w:ascii="Times New Roman" w:hAnsi="Times New Roman"/>
          <w:color w:val="000000"/>
          <w:sz w:val="24"/>
          <w:szCs w:val="24"/>
        </w:rPr>
        <w:t>p.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35FC">
        <w:rPr>
          <w:rFonts w:ascii="Times New Roman" w:hAnsi="Times New Roman"/>
          <w:color w:val="000000"/>
          <w:sz w:val="24"/>
          <w:szCs w:val="24"/>
        </w:rPr>
        <w:t xml:space="preserve">b. </w:t>
      </w:r>
      <w:r w:rsidR="00E715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344D9" w:rsidRPr="003C1D4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904A4ED" w14:textId="42E047AC" w:rsidR="00E26BAB" w:rsidRDefault="00411C2D" w:rsidP="00C27440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411C2D">
        <w:rPr>
          <w:rFonts w:ascii="Times New Roman" w:hAnsi="Times New Roman"/>
          <w:b/>
          <w:color w:val="000000"/>
          <w:sz w:val="24"/>
          <w:szCs w:val="24"/>
        </w:rPr>
        <w:t>Plán čerpania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074D4A">
        <w:rPr>
          <w:rFonts w:ascii="Times New Roman" w:hAnsi="Times New Roman"/>
          <w:color w:val="000000"/>
          <w:sz w:val="24"/>
          <w:szCs w:val="24"/>
        </w:rPr>
        <w:t>-</w:t>
      </w:r>
      <w:r w:rsidRPr="00074D4A">
        <w:rPr>
          <w:rFonts w:ascii="Times New Roman" w:hAnsi="Times New Roman"/>
          <w:color w:val="000000"/>
          <w:sz w:val="24"/>
          <w:szCs w:val="24"/>
        </w:rPr>
        <w:t xml:space="preserve"> aktuálne</w:t>
      </w:r>
      <w:r>
        <w:rPr>
          <w:rFonts w:ascii="Times New Roman" w:hAnsi="Times New Roman"/>
          <w:color w:val="000000"/>
          <w:sz w:val="24"/>
          <w:szCs w:val="24"/>
        </w:rPr>
        <w:t xml:space="preserve"> čerpanie </w:t>
      </w:r>
      <w:r w:rsidR="00074D4A">
        <w:rPr>
          <w:rFonts w:ascii="Times New Roman" w:hAnsi="Times New Roman"/>
          <w:color w:val="000000"/>
          <w:sz w:val="24"/>
          <w:szCs w:val="24"/>
        </w:rPr>
        <w:t xml:space="preserve">je </w:t>
      </w:r>
      <w:r>
        <w:rPr>
          <w:rFonts w:ascii="Times New Roman" w:hAnsi="Times New Roman"/>
          <w:color w:val="000000"/>
          <w:sz w:val="24"/>
          <w:szCs w:val="24"/>
        </w:rPr>
        <w:t>nulov</w:t>
      </w:r>
      <w:r w:rsidR="00074D4A">
        <w:rPr>
          <w:rFonts w:ascii="Times New Roman" w:hAnsi="Times New Roman"/>
          <w:color w:val="000000"/>
          <w:sz w:val="24"/>
          <w:szCs w:val="24"/>
        </w:rPr>
        <w:t>é. Na konci roka 2016 RO predpokladá vyčerpať 4</w:t>
      </w:r>
      <w:r w:rsidR="005F5CDA">
        <w:rPr>
          <w:rFonts w:ascii="Times New Roman" w:hAnsi="Times New Roman"/>
          <w:color w:val="000000"/>
          <w:sz w:val="24"/>
          <w:szCs w:val="24"/>
        </w:rPr>
        <w:t>,</w:t>
      </w:r>
      <w:r w:rsidR="00727757">
        <w:rPr>
          <w:rFonts w:ascii="Times New Roman" w:hAnsi="Times New Roman"/>
          <w:color w:val="000000"/>
          <w:sz w:val="24"/>
          <w:szCs w:val="24"/>
        </w:rPr>
        <w:t xml:space="preserve">78% vo výške 150 mil. </w:t>
      </w:r>
      <w:r w:rsidR="00C1451D">
        <w:rPr>
          <w:rFonts w:ascii="Times New Roman" w:hAnsi="Times New Roman"/>
          <w:color w:val="000000"/>
          <w:sz w:val="24"/>
          <w:szCs w:val="24"/>
        </w:rPr>
        <w:t>EUR</w:t>
      </w:r>
      <w:r w:rsidR="00074D4A">
        <w:rPr>
          <w:rFonts w:ascii="Times New Roman" w:hAnsi="Times New Roman"/>
          <w:color w:val="000000"/>
          <w:sz w:val="24"/>
          <w:szCs w:val="24"/>
        </w:rPr>
        <w:t>. Najväčší ročný nárast podielu čerpania na program sa predpokladá v priebehu roka 2018 a to takmer 30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74D4A">
        <w:rPr>
          <w:rFonts w:ascii="Times New Roman" w:hAnsi="Times New Roman"/>
          <w:color w:val="000000"/>
          <w:sz w:val="24"/>
          <w:szCs w:val="24"/>
        </w:rPr>
        <w:t>p.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74D4A">
        <w:rPr>
          <w:rFonts w:ascii="Times New Roman" w:hAnsi="Times New Roman"/>
          <w:color w:val="000000"/>
          <w:sz w:val="24"/>
          <w:szCs w:val="24"/>
        </w:rPr>
        <w:t>b. Do konca roka 2019 tak bude vyčerpaných na prog</w:t>
      </w:r>
      <w:r w:rsidR="00CC22E2">
        <w:rPr>
          <w:rFonts w:ascii="Times New Roman" w:hAnsi="Times New Roman"/>
          <w:color w:val="000000"/>
          <w:sz w:val="24"/>
          <w:szCs w:val="24"/>
        </w:rPr>
        <w:t>ram necelých 73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C22E2">
        <w:rPr>
          <w:rFonts w:ascii="Times New Roman" w:hAnsi="Times New Roman"/>
          <w:color w:val="000000"/>
          <w:sz w:val="24"/>
          <w:szCs w:val="24"/>
        </w:rPr>
        <w:t xml:space="preserve">% (2 278 mil. </w:t>
      </w:r>
      <w:r w:rsidR="00C1451D">
        <w:rPr>
          <w:rFonts w:ascii="Times New Roman" w:hAnsi="Times New Roman"/>
          <w:color w:val="000000"/>
          <w:sz w:val="24"/>
          <w:szCs w:val="24"/>
        </w:rPr>
        <w:t>EUR</w:t>
      </w:r>
      <w:r w:rsidR="00074D4A">
        <w:rPr>
          <w:rFonts w:ascii="Times New Roman" w:hAnsi="Times New Roman"/>
          <w:color w:val="000000"/>
          <w:sz w:val="24"/>
          <w:szCs w:val="24"/>
        </w:rPr>
        <w:t>), s najvyšším čerpaním na PO1 (84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74D4A">
        <w:rPr>
          <w:rFonts w:ascii="Times New Roman" w:hAnsi="Times New Roman"/>
          <w:color w:val="000000"/>
          <w:sz w:val="24"/>
          <w:szCs w:val="24"/>
        </w:rPr>
        <w:t>%) a PO3 (80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74D4A">
        <w:rPr>
          <w:rFonts w:ascii="Times New Roman" w:hAnsi="Times New Roman"/>
          <w:color w:val="000000"/>
          <w:sz w:val="24"/>
          <w:szCs w:val="24"/>
        </w:rPr>
        <w:t xml:space="preserve">%). </w:t>
      </w:r>
      <w:r w:rsidR="00CC22E2">
        <w:rPr>
          <w:rFonts w:ascii="Times New Roman" w:hAnsi="Times New Roman"/>
          <w:color w:val="000000"/>
          <w:sz w:val="24"/>
          <w:szCs w:val="24"/>
        </w:rPr>
        <w:t>Najnižšie čerpanie je plánované na PO4 (53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C22E2">
        <w:rPr>
          <w:rFonts w:ascii="Times New Roman" w:hAnsi="Times New Roman"/>
          <w:color w:val="000000"/>
          <w:sz w:val="24"/>
          <w:szCs w:val="24"/>
        </w:rPr>
        <w:t xml:space="preserve">%). </w:t>
      </w:r>
      <w:r w:rsidR="00074D4A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14:paraId="062E1D19" w14:textId="1297C16E" w:rsidR="00815265" w:rsidRPr="00815265" w:rsidRDefault="00815265" w:rsidP="00C27440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Plán výziev </w:t>
      </w:r>
      <w:r w:rsidR="00862C93" w:rsidRPr="00862C93">
        <w:rPr>
          <w:bCs/>
          <w:color w:val="000000"/>
          <w:sz w:val="24"/>
        </w:rPr>
        <w:t>-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plán výziev na rok 2016 obsahuje 32 plánovaných výziev s indikatívnou výškou </w:t>
      </w:r>
      <w:r w:rsidR="00CC22E2">
        <w:rPr>
          <w:rFonts w:ascii="Times New Roman" w:hAnsi="Times New Roman"/>
          <w:color w:val="000000"/>
          <w:sz w:val="24"/>
          <w:szCs w:val="24"/>
        </w:rPr>
        <w:t>alokácie na výzvy vo výške 1 635</w:t>
      </w:r>
      <w:r>
        <w:rPr>
          <w:rFonts w:ascii="Times New Roman" w:hAnsi="Times New Roman"/>
          <w:color w:val="000000"/>
          <w:sz w:val="24"/>
          <w:szCs w:val="24"/>
        </w:rPr>
        <w:t xml:space="preserve"> mil. </w:t>
      </w:r>
      <w:r w:rsidR="00C1451D">
        <w:rPr>
          <w:rFonts w:ascii="Times New Roman" w:hAnsi="Times New Roman"/>
          <w:color w:val="000000"/>
          <w:sz w:val="24"/>
          <w:szCs w:val="24"/>
        </w:rPr>
        <w:t>EUR</w:t>
      </w:r>
      <w:r w:rsidR="0024179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čo predstavuje 52% podielu alokácie programu.</w:t>
      </w:r>
    </w:p>
    <w:p w14:paraId="006AA250" w14:textId="246B44BC" w:rsidR="00815265" w:rsidRDefault="005F5CDA" w:rsidP="00C27440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C1D47">
        <w:rPr>
          <w:rFonts w:ascii="Times New Roman" w:hAnsi="Times New Roman"/>
          <w:b/>
          <w:color w:val="000000"/>
          <w:sz w:val="24"/>
          <w:szCs w:val="24"/>
        </w:rPr>
        <w:t>Implementácia veľkých projektov a národných projektov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862C93" w:rsidRPr="00862C93">
        <w:rPr>
          <w:bCs/>
          <w:color w:val="000000"/>
          <w:sz w:val="24"/>
        </w:rPr>
        <w:t>-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F5CDA">
        <w:rPr>
          <w:rFonts w:ascii="Times New Roman" w:hAnsi="Times New Roman"/>
          <w:color w:val="000000"/>
          <w:sz w:val="24"/>
          <w:szCs w:val="24"/>
        </w:rPr>
        <w:t>OP KŽP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má naplánovaný jeden veľký projekt s celkovými oprávnenými nákladmi necelých </w:t>
      </w:r>
      <w:r w:rsidR="003F2DA7">
        <w:rPr>
          <w:rFonts w:ascii="Times New Roman" w:hAnsi="Times New Roman"/>
          <w:color w:val="000000"/>
          <w:sz w:val="24"/>
          <w:szCs w:val="24"/>
        </w:rPr>
        <w:t>50</w:t>
      </w:r>
      <w:r>
        <w:rPr>
          <w:rFonts w:ascii="Times New Roman" w:hAnsi="Times New Roman"/>
          <w:color w:val="000000"/>
          <w:sz w:val="24"/>
          <w:szCs w:val="24"/>
        </w:rPr>
        <w:t xml:space="preserve"> mil. </w:t>
      </w:r>
      <w:r w:rsidR="00C1451D">
        <w:rPr>
          <w:rFonts w:ascii="Times New Roman" w:hAnsi="Times New Roman"/>
          <w:color w:val="000000"/>
          <w:sz w:val="24"/>
          <w:szCs w:val="24"/>
        </w:rPr>
        <w:t>EUR</w:t>
      </w:r>
      <w:r>
        <w:rPr>
          <w:rFonts w:ascii="Times New Roman" w:hAnsi="Times New Roman"/>
          <w:color w:val="000000"/>
          <w:sz w:val="24"/>
          <w:szCs w:val="24"/>
        </w:rPr>
        <w:t xml:space="preserve">. Ďalej schválený zoznam projektov obsahuje </w:t>
      </w:r>
      <w:r w:rsidR="00815265">
        <w:rPr>
          <w:rFonts w:ascii="Times New Roman" w:hAnsi="Times New Roman"/>
          <w:color w:val="000000"/>
          <w:sz w:val="24"/>
          <w:szCs w:val="24"/>
        </w:rPr>
        <w:t xml:space="preserve">5 </w:t>
      </w:r>
      <w:r>
        <w:rPr>
          <w:rFonts w:ascii="Times New Roman" w:hAnsi="Times New Roman"/>
          <w:color w:val="000000"/>
          <w:sz w:val="24"/>
          <w:szCs w:val="24"/>
        </w:rPr>
        <w:t xml:space="preserve">národných projektov s výškou celkových oprávnených  nákladov </w:t>
      </w:r>
      <w:r w:rsidR="00815265">
        <w:rPr>
          <w:rFonts w:ascii="Times New Roman" w:hAnsi="Times New Roman"/>
          <w:color w:val="000000"/>
          <w:sz w:val="24"/>
          <w:szCs w:val="24"/>
        </w:rPr>
        <w:t xml:space="preserve">99 mil. </w:t>
      </w:r>
      <w:r w:rsidR="00C1451D">
        <w:rPr>
          <w:rFonts w:ascii="Times New Roman" w:hAnsi="Times New Roman"/>
          <w:color w:val="000000"/>
          <w:sz w:val="24"/>
          <w:szCs w:val="24"/>
        </w:rPr>
        <w:t>EUR</w:t>
      </w:r>
      <w:r w:rsidR="0081526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07D5AD2B" w14:textId="6F9D585E" w:rsidR="007F690D" w:rsidRDefault="006E601B" w:rsidP="007F690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E601B">
        <w:rPr>
          <w:rFonts w:ascii="Times New Roman" w:hAnsi="Times New Roman"/>
          <w:b/>
          <w:bCs/>
          <w:color w:val="000000"/>
          <w:sz w:val="24"/>
        </w:rPr>
        <w:t>Plnenie plánu ukazovateľov výkonnostného rámca</w:t>
      </w:r>
      <w:r w:rsidRPr="002B65C2">
        <w:rPr>
          <w:b/>
          <w:bCs/>
          <w:color w:val="000000"/>
          <w:sz w:val="24"/>
        </w:rPr>
        <w:t xml:space="preserve"> </w:t>
      </w:r>
      <w:r w:rsidR="007F690D">
        <w:rPr>
          <w:rFonts w:ascii="Times New Roman" w:hAnsi="Times New Roman"/>
          <w:color w:val="000000"/>
          <w:sz w:val="24"/>
          <w:szCs w:val="24"/>
        </w:rPr>
        <w:t xml:space="preserve">- k plneniu </w:t>
      </w:r>
      <w:r w:rsidR="00CC22E2">
        <w:rPr>
          <w:rFonts w:ascii="Times New Roman" w:hAnsi="Times New Roman"/>
          <w:color w:val="000000"/>
          <w:sz w:val="24"/>
          <w:szCs w:val="24"/>
        </w:rPr>
        <w:t>ČC</w:t>
      </w:r>
      <w:r w:rsidR="007F690D">
        <w:rPr>
          <w:rFonts w:ascii="Times New Roman" w:hAnsi="Times New Roman"/>
          <w:color w:val="000000"/>
          <w:sz w:val="24"/>
          <w:szCs w:val="24"/>
        </w:rPr>
        <w:t xml:space="preserve"> všetkých ukazovateľov bude dochádzať priebežne a rovnomerne naprieč PO a jednotlivými rokmi implementácie. </w:t>
      </w:r>
    </w:p>
    <w:p w14:paraId="62881F40" w14:textId="77777777" w:rsidR="00AC67DD" w:rsidRPr="003C1D47" w:rsidRDefault="00AC67DD" w:rsidP="00F271D1">
      <w:pPr>
        <w:pStyle w:val="Palo2"/>
        <w:numPr>
          <w:ilvl w:val="1"/>
          <w:numId w:val="17"/>
        </w:numPr>
        <w:ind w:left="426" w:hanging="426"/>
      </w:pPr>
      <w:bookmarkStart w:id="10" w:name="_Toc445738922"/>
      <w:bookmarkStart w:id="11" w:name="_Toc447186044"/>
      <w:r w:rsidRPr="002B65C2">
        <w:t>Operačný program Výskum a inovácie</w:t>
      </w:r>
      <w:bookmarkEnd w:id="10"/>
      <w:bookmarkEnd w:id="11"/>
      <w:r w:rsidRPr="002B65C2">
        <w:t xml:space="preserve">   </w:t>
      </w:r>
    </w:p>
    <w:p w14:paraId="1998D98C" w14:textId="6A3D6F91" w:rsidR="007F690D" w:rsidRDefault="00486BA1" w:rsidP="00C27440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  <w:lang w:eastAsia="sk-SK"/>
        </w:rPr>
        <w:drawing>
          <wp:anchor distT="0" distB="0" distL="114300" distR="114300" simplePos="0" relativeHeight="251654144" behindDoc="1" locked="0" layoutInCell="1" allowOverlap="1" wp14:anchorId="03E677D8" wp14:editId="4AFD15E3">
            <wp:simplePos x="0" y="0"/>
            <wp:positionH relativeFrom="column">
              <wp:posOffset>0</wp:posOffset>
            </wp:positionH>
            <wp:positionV relativeFrom="paragraph">
              <wp:posOffset>530225</wp:posOffset>
            </wp:positionV>
            <wp:extent cx="2908300" cy="2663825"/>
            <wp:effectExtent l="19050" t="19050" r="25400" b="22225"/>
            <wp:wrapTight wrapText="bothSides">
              <wp:wrapPolygon edited="0">
                <wp:start x="-141" y="-154"/>
                <wp:lineTo x="-141" y="21626"/>
                <wp:lineTo x="21647" y="21626"/>
                <wp:lineTo x="21647" y="-154"/>
                <wp:lineTo x="-141" y="-154"/>
              </wp:wrapPolygon>
            </wp:wrapTight>
            <wp:docPr id="14" name="Obrázok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2663825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2DA7">
        <w:rPr>
          <w:rFonts w:ascii="Times New Roman" w:hAnsi="Times New Roman"/>
          <w:color w:val="000000"/>
          <w:sz w:val="24"/>
          <w:szCs w:val="24"/>
        </w:rPr>
        <w:t xml:space="preserve">OP </w:t>
      </w:r>
      <w:proofErr w:type="spellStart"/>
      <w:r w:rsidR="003F2DA7">
        <w:rPr>
          <w:rFonts w:ascii="Times New Roman" w:hAnsi="Times New Roman"/>
          <w:color w:val="000000"/>
          <w:sz w:val="24"/>
          <w:szCs w:val="24"/>
        </w:rPr>
        <w:t>VaI</w:t>
      </w:r>
      <w:proofErr w:type="spellEnd"/>
      <w:r w:rsidR="003F2DA7">
        <w:rPr>
          <w:rFonts w:ascii="Times New Roman" w:hAnsi="Times New Roman"/>
          <w:color w:val="000000"/>
          <w:sz w:val="24"/>
          <w:szCs w:val="24"/>
        </w:rPr>
        <w:t xml:space="preserve"> je s objemom alokácie 2 266 776 537 EUR tretím najväčším </w:t>
      </w:r>
      <w:r w:rsidR="00DC7B04">
        <w:rPr>
          <w:rFonts w:ascii="Times New Roman" w:hAnsi="Times New Roman"/>
          <w:color w:val="000000"/>
          <w:sz w:val="24"/>
          <w:szCs w:val="24"/>
        </w:rPr>
        <w:t>programom</w:t>
      </w:r>
      <w:r w:rsidR="00664D2E">
        <w:rPr>
          <w:rFonts w:ascii="Times New Roman" w:hAnsi="Times New Roman"/>
          <w:color w:val="000000"/>
          <w:sz w:val="24"/>
          <w:szCs w:val="24"/>
        </w:rPr>
        <w:t xml:space="preserve">. Čo predstavuje </w:t>
      </w:r>
      <w:r w:rsidR="00CC22E2">
        <w:rPr>
          <w:rFonts w:ascii="Times New Roman" w:hAnsi="Times New Roman"/>
          <w:color w:val="000000"/>
          <w:sz w:val="24"/>
          <w:szCs w:val="24"/>
        </w:rPr>
        <w:t>15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64D2E">
        <w:rPr>
          <w:rFonts w:ascii="Times New Roman" w:hAnsi="Times New Roman"/>
          <w:color w:val="000000"/>
          <w:sz w:val="24"/>
          <w:szCs w:val="24"/>
        </w:rPr>
        <w:t xml:space="preserve">% z alokácie </w:t>
      </w:r>
      <w:r w:rsidR="00B16514">
        <w:rPr>
          <w:rFonts w:ascii="Times New Roman" w:hAnsi="Times New Roman"/>
          <w:color w:val="000000"/>
          <w:sz w:val="24"/>
          <w:szCs w:val="24"/>
        </w:rPr>
        <w:t>cieľa</w:t>
      </w:r>
      <w:r w:rsidR="00664D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C7B04">
        <w:rPr>
          <w:rFonts w:ascii="Times New Roman" w:hAnsi="Times New Roman"/>
          <w:color w:val="000000"/>
          <w:sz w:val="24"/>
          <w:szCs w:val="24"/>
        </w:rPr>
        <w:t>1</w:t>
      </w:r>
      <w:r w:rsidR="00AC60F7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AC60F7">
        <w:rPr>
          <w:rFonts w:ascii="Times New Roman" w:hAnsi="Times New Roman"/>
          <w:color w:val="000000"/>
          <w:sz w:val="24"/>
          <w:szCs w:val="24"/>
        </w:rPr>
        <w:t>EPFRVa</w:t>
      </w:r>
      <w:proofErr w:type="spellEnd"/>
      <w:r w:rsidR="00AC60F7">
        <w:rPr>
          <w:rFonts w:ascii="Times New Roman" w:hAnsi="Times New Roman"/>
          <w:color w:val="000000"/>
          <w:sz w:val="24"/>
          <w:szCs w:val="24"/>
        </w:rPr>
        <w:t> ENRF</w:t>
      </w:r>
      <w:r w:rsidR="00DC7B0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4780BCD5" w14:textId="52A1F0B9" w:rsidR="00451B16" w:rsidRDefault="00E7153C" w:rsidP="00C27440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C1D47">
        <w:rPr>
          <w:rFonts w:ascii="Times New Roman" w:hAnsi="Times New Roman"/>
          <w:b/>
          <w:color w:val="000000"/>
          <w:sz w:val="24"/>
          <w:szCs w:val="24"/>
        </w:rPr>
        <w:t>Plán kontrahovania</w:t>
      </w:r>
      <w:r w:rsidR="00DC7B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074D4A">
        <w:rPr>
          <w:rFonts w:ascii="Times New Roman" w:hAnsi="Times New Roman"/>
          <w:color w:val="000000"/>
          <w:sz w:val="24"/>
          <w:szCs w:val="24"/>
        </w:rPr>
        <w:t>-</w:t>
      </w:r>
      <w:r w:rsidR="00BD0551" w:rsidRPr="00074D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D0551">
        <w:rPr>
          <w:rFonts w:ascii="Times New Roman" w:hAnsi="Times New Roman"/>
          <w:color w:val="000000"/>
          <w:sz w:val="24"/>
          <w:szCs w:val="24"/>
        </w:rPr>
        <w:t xml:space="preserve">aktuálne </w:t>
      </w:r>
      <w:proofErr w:type="spellStart"/>
      <w:r w:rsidR="00BD0551">
        <w:rPr>
          <w:rFonts w:ascii="Times New Roman" w:hAnsi="Times New Roman"/>
          <w:color w:val="000000"/>
          <w:sz w:val="24"/>
          <w:szCs w:val="24"/>
        </w:rPr>
        <w:t>zazmluvnenie</w:t>
      </w:r>
      <w:proofErr w:type="spellEnd"/>
      <w:r w:rsidR="00BD0551">
        <w:rPr>
          <w:rFonts w:ascii="Times New Roman" w:hAnsi="Times New Roman"/>
          <w:color w:val="000000"/>
          <w:sz w:val="24"/>
          <w:szCs w:val="24"/>
        </w:rPr>
        <w:t xml:space="preserve"> nulové.</w:t>
      </w:r>
      <w:r w:rsidR="00DC7B04">
        <w:rPr>
          <w:rFonts w:ascii="Times New Roman" w:hAnsi="Times New Roman"/>
          <w:color w:val="000000"/>
          <w:sz w:val="24"/>
          <w:szCs w:val="24"/>
        </w:rPr>
        <w:t xml:space="preserve"> Najväčší nárast kontrahovania sa predpokladá v pri</w:t>
      </w:r>
      <w:r w:rsidR="00BD0551">
        <w:rPr>
          <w:rFonts w:ascii="Times New Roman" w:hAnsi="Times New Roman"/>
          <w:color w:val="000000"/>
          <w:sz w:val="24"/>
          <w:szCs w:val="24"/>
        </w:rPr>
        <w:t xml:space="preserve">ebehu roka 2016 a to </w:t>
      </w:r>
      <w:r w:rsidR="00CD09E6">
        <w:rPr>
          <w:rFonts w:ascii="Times New Roman" w:hAnsi="Times New Roman"/>
          <w:color w:val="000000"/>
          <w:sz w:val="24"/>
          <w:szCs w:val="24"/>
        </w:rPr>
        <w:br/>
      </w:r>
      <w:r w:rsidR="00BD0551">
        <w:rPr>
          <w:rFonts w:ascii="Times New Roman" w:hAnsi="Times New Roman"/>
          <w:color w:val="000000"/>
          <w:sz w:val="24"/>
          <w:szCs w:val="24"/>
        </w:rPr>
        <w:t>o</w:t>
      </w:r>
      <w:r w:rsidR="00CD09E6">
        <w:rPr>
          <w:rFonts w:ascii="Times New Roman" w:hAnsi="Times New Roman"/>
          <w:color w:val="000000"/>
          <w:sz w:val="24"/>
          <w:szCs w:val="24"/>
        </w:rPr>
        <w:t> </w:t>
      </w:r>
      <w:r w:rsidR="00BD0551">
        <w:rPr>
          <w:rFonts w:ascii="Times New Roman" w:hAnsi="Times New Roman"/>
          <w:color w:val="000000"/>
          <w:sz w:val="24"/>
          <w:szCs w:val="24"/>
        </w:rPr>
        <w:t>44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D0551">
        <w:rPr>
          <w:rFonts w:ascii="Times New Roman" w:hAnsi="Times New Roman"/>
          <w:color w:val="000000"/>
          <w:sz w:val="24"/>
          <w:szCs w:val="24"/>
        </w:rPr>
        <w:t>p.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D0551">
        <w:rPr>
          <w:rFonts w:ascii="Times New Roman" w:hAnsi="Times New Roman"/>
          <w:color w:val="000000"/>
          <w:sz w:val="24"/>
          <w:szCs w:val="24"/>
        </w:rPr>
        <w:t>b.</w:t>
      </w:r>
      <w:r w:rsidR="00DC7B04">
        <w:rPr>
          <w:rFonts w:ascii="Times New Roman" w:hAnsi="Times New Roman"/>
          <w:color w:val="000000"/>
          <w:sz w:val="24"/>
          <w:szCs w:val="24"/>
        </w:rPr>
        <w:t xml:space="preserve"> Na konci roka 2019 by malo kontrahovanie za OP dosiahnuť 74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C7B04">
        <w:rPr>
          <w:rFonts w:ascii="Times New Roman" w:hAnsi="Times New Roman"/>
          <w:color w:val="000000"/>
          <w:sz w:val="24"/>
          <w:szCs w:val="24"/>
        </w:rPr>
        <w:t>%. Najvyššie kontrahovanie spomedzi PO je plánované na PO4 (</w:t>
      </w:r>
      <w:r w:rsidR="00411C2D">
        <w:rPr>
          <w:rFonts w:ascii="Times New Roman" w:hAnsi="Times New Roman"/>
          <w:color w:val="000000"/>
          <w:sz w:val="24"/>
          <w:szCs w:val="24"/>
        </w:rPr>
        <w:t>88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11C2D">
        <w:rPr>
          <w:rFonts w:ascii="Times New Roman" w:hAnsi="Times New Roman"/>
          <w:color w:val="000000"/>
          <w:sz w:val="24"/>
          <w:szCs w:val="24"/>
        </w:rPr>
        <w:t>%) a </w:t>
      </w:r>
      <w:r w:rsidR="00D90E82">
        <w:rPr>
          <w:rFonts w:ascii="Times New Roman" w:hAnsi="Times New Roman"/>
          <w:color w:val="000000"/>
          <w:sz w:val="24"/>
          <w:szCs w:val="24"/>
        </w:rPr>
        <w:t>PO2 (87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90E82">
        <w:rPr>
          <w:rFonts w:ascii="Times New Roman" w:hAnsi="Times New Roman"/>
          <w:color w:val="000000"/>
          <w:sz w:val="24"/>
          <w:szCs w:val="24"/>
        </w:rPr>
        <w:t xml:space="preserve">%). Najnižšie 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na </w:t>
      </w:r>
      <w:r w:rsidR="00D90E82">
        <w:rPr>
          <w:rFonts w:ascii="Times New Roman" w:hAnsi="Times New Roman"/>
          <w:color w:val="000000"/>
          <w:sz w:val="24"/>
          <w:szCs w:val="24"/>
        </w:rPr>
        <w:t>PO</w:t>
      </w:r>
      <w:r w:rsidR="00411C2D">
        <w:rPr>
          <w:rFonts w:ascii="Times New Roman" w:hAnsi="Times New Roman"/>
          <w:color w:val="000000"/>
          <w:sz w:val="24"/>
          <w:szCs w:val="24"/>
        </w:rPr>
        <w:t>3 (59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11C2D">
        <w:rPr>
          <w:rFonts w:ascii="Times New Roman" w:hAnsi="Times New Roman"/>
          <w:color w:val="000000"/>
          <w:sz w:val="24"/>
          <w:szCs w:val="24"/>
        </w:rPr>
        <w:t xml:space="preserve">%). </w:t>
      </w:r>
      <w:r w:rsidR="00DC7B0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463C96F" w14:textId="1CAC0099" w:rsidR="00411C2D" w:rsidRDefault="00411C2D" w:rsidP="00C27440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411C2D">
        <w:rPr>
          <w:rFonts w:ascii="Times New Roman" w:hAnsi="Times New Roman"/>
          <w:b/>
          <w:color w:val="000000"/>
          <w:sz w:val="24"/>
          <w:szCs w:val="24"/>
        </w:rPr>
        <w:t>Plán čerpania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074D4A">
        <w:rPr>
          <w:rFonts w:ascii="Times New Roman" w:hAnsi="Times New Roman"/>
          <w:color w:val="000000"/>
          <w:sz w:val="24"/>
          <w:szCs w:val="24"/>
        </w:rPr>
        <w:t>-</w:t>
      </w:r>
      <w:r w:rsidRPr="00074D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aktuálne čerpanie 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je </w:t>
      </w:r>
      <w:r>
        <w:rPr>
          <w:rFonts w:ascii="Times New Roman" w:hAnsi="Times New Roman"/>
          <w:color w:val="000000"/>
          <w:sz w:val="24"/>
          <w:szCs w:val="24"/>
        </w:rPr>
        <w:t>nulové. Ročné nárasty čerpania sú rovnomerne rozdelené na jednotlivé roky až do konca roka 2019 a </w:t>
      </w:r>
      <w:r w:rsidR="00D90E82">
        <w:rPr>
          <w:rFonts w:ascii="Times New Roman" w:hAnsi="Times New Roman"/>
          <w:color w:val="000000"/>
          <w:sz w:val="24"/>
          <w:szCs w:val="24"/>
        </w:rPr>
        <w:t>pohybu</w:t>
      </w:r>
      <w:r>
        <w:rPr>
          <w:rFonts w:ascii="Times New Roman" w:hAnsi="Times New Roman"/>
          <w:color w:val="000000"/>
          <w:sz w:val="24"/>
          <w:szCs w:val="24"/>
        </w:rPr>
        <w:t xml:space="preserve">jú </w:t>
      </w:r>
      <w:r w:rsidR="00D90E82">
        <w:rPr>
          <w:rFonts w:ascii="Times New Roman" w:hAnsi="Times New Roman"/>
          <w:color w:val="000000"/>
          <w:sz w:val="24"/>
          <w:szCs w:val="24"/>
        </w:rPr>
        <w:t xml:space="preserve">sa od 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="00D90E82">
        <w:rPr>
          <w:rFonts w:ascii="Times New Roman" w:hAnsi="Times New Roman"/>
          <w:color w:val="000000"/>
          <w:sz w:val="24"/>
          <w:szCs w:val="24"/>
        </w:rPr>
        <w:t xml:space="preserve">2 </w:t>
      </w:r>
      <w:r w:rsidR="00CD09E6">
        <w:rPr>
          <w:rFonts w:ascii="Times New Roman" w:hAnsi="Times New Roman"/>
          <w:color w:val="000000"/>
          <w:sz w:val="24"/>
          <w:szCs w:val="24"/>
        </w:rPr>
        <w:t>–</w:t>
      </w:r>
      <w:r w:rsidR="00D90E82">
        <w:rPr>
          <w:rFonts w:ascii="Times New Roman" w:hAnsi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p.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b. </w:t>
      </w:r>
      <w:r w:rsidR="00945ACD">
        <w:rPr>
          <w:rFonts w:ascii="Times New Roman" w:hAnsi="Times New Roman"/>
          <w:color w:val="000000"/>
          <w:sz w:val="24"/>
          <w:szCs w:val="24"/>
        </w:rPr>
        <w:t>Najv</w:t>
      </w:r>
      <w:r w:rsidR="00D90E82">
        <w:rPr>
          <w:rFonts w:ascii="Times New Roman" w:hAnsi="Times New Roman"/>
          <w:color w:val="000000"/>
          <w:sz w:val="24"/>
          <w:szCs w:val="24"/>
        </w:rPr>
        <w:t>äčšie čerpanie</w:t>
      </w:r>
      <w:r w:rsidR="00622BF2">
        <w:rPr>
          <w:rFonts w:ascii="Times New Roman" w:hAnsi="Times New Roman"/>
          <w:color w:val="000000"/>
          <w:sz w:val="24"/>
          <w:szCs w:val="24"/>
        </w:rPr>
        <w:t xml:space="preserve"> sa predpokladá u </w:t>
      </w:r>
      <w:r w:rsidR="00D90E82">
        <w:rPr>
          <w:rFonts w:ascii="Times New Roman" w:hAnsi="Times New Roman"/>
          <w:color w:val="000000"/>
          <w:sz w:val="24"/>
          <w:szCs w:val="24"/>
        </w:rPr>
        <w:t>PO</w:t>
      </w:r>
      <w:r w:rsidR="009A6FFC">
        <w:rPr>
          <w:rFonts w:ascii="Times New Roman" w:hAnsi="Times New Roman"/>
          <w:color w:val="000000"/>
          <w:sz w:val="24"/>
          <w:szCs w:val="24"/>
        </w:rPr>
        <w:t xml:space="preserve">4 </w:t>
      </w:r>
      <w:r w:rsidR="00D90E82">
        <w:rPr>
          <w:rFonts w:ascii="Times New Roman" w:hAnsi="Times New Roman"/>
          <w:color w:val="000000"/>
          <w:sz w:val="24"/>
          <w:szCs w:val="24"/>
        </w:rPr>
        <w:t>(50%)  PO5 (49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90E82">
        <w:rPr>
          <w:rFonts w:ascii="Times New Roman" w:hAnsi="Times New Roman"/>
          <w:color w:val="000000"/>
          <w:sz w:val="24"/>
          <w:szCs w:val="24"/>
        </w:rPr>
        <w:t>%)</w:t>
      </w:r>
      <w:r w:rsidR="002206B1">
        <w:rPr>
          <w:rFonts w:ascii="Times New Roman" w:hAnsi="Times New Roman"/>
          <w:color w:val="000000"/>
          <w:sz w:val="24"/>
          <w:szCs w:val="24"/>
        </w:rPr>
        <w:t>. P</w:t>
      </w:r>
      <w:r w:rsidR="00D90E82">
        <w:rPr>
          <w:rFonts w:ascii="Times New Roman" w:hAnsi="Times New Roman"/>
          <w:color w:val="000000"/>
          <w:sz w:val="24"/>
          <w:szCs w:val="24"/>
        </w:rPr>
        <w:t xml:space="preserve">lán podiel čerpania z alokácie na úrovni PO je na konci roka 2019 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je </w:t>
      </w:r>
      <w:r w:rsidR="00D90E82">
        <w:rPr>
          <w:rFonts w:ascii="Times New Roman" w:hAnsi="Times New Roman"/>
          <w:color w:val="000000"/>
          <w:sz w:val="24"/>
          <w:szCs w:val="24"/>
        </w:rPr>
        <w:t xml:space="preserve">vyrovnaný (41 </w:t>
      </w:r>
      <w:r w:rsidR="00CD09E6">
        <w:rPr>
          <w:rFonts w:ascii="Times New Roman" w:hAnsi="Times New Roman"/>
          <w:color w:val="000000"/>
          <w:sz w:val="24"/>
          <w:szCs w:val="24"/>
        </w:rPr>
        <w:t>–</w:t>
      </w:r>
      <w:r w:rsidR="00D90E82">
        <w:rPr>
          <w:rFonts w:ascii="Times New Roman" w:hAnsi="Times New Roman"/>
          <w:color w:val="000000"/>
          <w:sz w:val="24"/>
          <w:szCs w:val="24"/>
        </w:rPr>
        <w:t xml:space="preserve"> 50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90E82">
        <w:rPr>
          <w:rFonts w:ascii="Times New Roman" w:hAnsi="Times New Roman"/>
          <w:color w:val="000000"/>
          <w:sz w:val="24"/>
          <w:szCs w:val="24"/>
        </w:rPr>
        <w:t xml:space="preserve">%). </w:t>
      </w:r>
      <w:r w:rsidR="00D06CD3">
        <w:rPr>
          <w:rFonts w:ascii="Times New Roman" w:hAnsi="Times New Roman"/>
          <w:color w:val="000000"/>
          <w:sz w:val="24"/>
          <w:szCs w:val="24"/>
        </w:rPr>
        <w:t xml:space="preserve">Na úrovni OP bude na konci roka 2019 </w:t>
      </w:r>
      <w:proofErr w:type="spellStart"/>
      <w:r w:rsidR="00D06CD3">
        <w:rPr>
          <w:rFonts w:ascii="Times New Roman" w:hAnsi="Times New Roman"/>
          <w:color w:val="000000"/>
          <w:sz w:val="24"/>
          <w:szCs w:val="24"/>
        </w:rPr>
        <w:t>zazmluvnených</w:t>
      </w:r>
      <w:proofErr w:type="spellEnd"/>
      <w:r w:rsidR="00AA699A">
        <w:rPr>
          <w:rFonts w:ascii="Times New Roman" w:hAnsi="Times New Roman"/>
          <w:color w:val="000000"/>
          <w:sz w:val="24"/>
          <w:szCs w:val="24"/>
        </w:rPr>
        <w:t xml:space="preserve"> 44% v</w:t>
      </w:r>
      <w:r w:rsidR="005D611E">
        <w:rPr>
          <w:rFonts w:ascii="Times New Roman" w:hAnsi="Times New Roman"/>
          <w:color w:val="000000"/>
          <w:sz w:val="24"/>
          <w:szCs w:val="24"/>
        </w:rPr>
        <w:t> </w:t>
      </w:r>
      <w:r w:rsidR="00AA699A">
        <w:rPr>
          <w:rFonts w:ascii="Times New Roman" w:hAnsi="Times New Roman"/>
          <w:color w:val="000000"/>
          <w:sz w:val="24"/>
          <w:szCs w:val="24"/>
        </w:rPr>
        <w:t>objeme</w:t>
      </w:r>
      <w:r w:rsidR="005D611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A699A">
        <w:rPr>
          <w:rFonts w:ascii="Times New Roman" w:hAnsi="Times New Roman"/>
          <w:color w:val="000000"/>
          <w:sz w:val="24"/>
          <w:szCs w:val="24"/>
        </w:rPr>
        <w:t>1</w:t>
      </w:r>
      <w:r w:rsidR="00CC22E2">
        <w:rPr>
          <w:rFonts w:ascii="Times New Roman" w:hAnsi="Times New Roman"/>
          <w:color w:val="000000"/>
          <w:sz w:val="24"/>
          <w:szCs w:val="24"/>
        </w:rPr>
        <w:t> </w:t>
      </w:r>
      <w:r w:rsidR="00AA699A">
        <w:rPr>
          <w:rFonts w:ascii="Times New Roman" w:hAnsi="Times New Roman"/>
          <w:color w:val="000000"/>
          <w:sz w:val="24"/>
          <w:szCs w:val="24"/>
        </w:rPr>
        <w:t>00</w:t>
      </w:r>
      <w:r w:rsidR="00CC22E2">
        <w:rPr>
          <w:rFonts w:ascii="Times New Roman" w:hAnsi="Times New Roman"/>
          <w:color w:val="000000"/>
          <w:sz w:val="24"/>
          <w:szCs w:val="24"/>
        </w:rPr>
        <w:t xml:space="preserve">1 mil. </w:t>
      </w:r>
      <w:r w:rsidR="00C1451D">
        <w:rPr>
          <w:rFonts w:ascii="Times New Roman" w:hAnsi="Times New Roman"/>
          <w:color w:val="000000"/>
          <w:sz w:val="24"/>
          <w:szCs w:val="24"/>
        </w:rPr>
        <w:t>EUR</w:t>
      </w:r>
      <w:r w:rsidR="00D06CD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90E82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14:paraId="3B6E4DE8" w14:textId="3EC284CE" w:rsidR="007F690D" w:rsidRDefault="006E601B" w:rsidP="007F690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E601B">
        <w:rPr>
          <w:rFonts w:ascii="Times New Roman" w:hAnsi="Times New Roman"/>
          <w:b/>
          <w:bCs/>
          <w:color w:val="000000"/>
          <w:sz w:val="24"/>
        </w:rPr>
        <w:t>Plnenie plánu ukazovateľov výkonnostného rámca</w:t>
      </w:r>
      <w:r w:rsidRPr="002B65C2">
        <w:rPr>
          <w:b/>
          <w:bCs/>
          <w:color w:val="000000"/>
          <w:sz w:val="24"/>
        </w:rPr>
        <w:t xml:space="preserve"> </w:t>
      </w:r>
      <w:r w:rsidR="009D3968" w:rsidRPr="009D3968">
        <w:rPr>
          <w:rFonts w:ascii="Times New Roman" w:hAnsi="Times New Roman"/>
          <w:b/>
          <w:color w:val="000000"/>
          <w:sz w:val="24"/>
          <w:szCs w:val="24"/>
        </w:rPr>
        <w:t>-</w:t>
      </w:r>
      <w:r w:rsidR="00AA699A" w:rsidRPr="003C1D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A699A">
        <w:rPr>
          <w:rFonts w:ascii="Times New Roman" w:hAnsi="Times New Roman"/>
          <w:color w:val="000000"/>
          <w:sz w:val="24"/>
          <w:szCs w:val="24"/>
        </w:rPr>
        <w:t>k plneniu čiastkových cieľov všetkých ukazovateľov bude</w:t>
      </w:r>
      <w:r w:rsidR="00664D2E">
        <w:rPr>
          <w:rFonts w:ascii="Times New Roman" w:hAnsi="Times New Roman"/>
          <w:color w:val="000000"/>
          <w:sz w:val="24"/>
          <w:szCs w:val="24"/>
        </w:rPr>
        <w:t xml:space="preserve"> dochádzať priebežne a rovnomer</w:t>
      </w:r>
      <w:r w:rsidR="00AA699A">
        <w:rPr>
          <w:rFonts w:ascii="Times New Roman" w:hAnsi="Times New Roman"/>
          <w:color w:val="000000"/>
          <w:sz w:val="24"/>
          <w:szCs w:val="24"/>
        </w:rPr>
        <w:t xml:space="preserve">ne naprieč PO a jednotlivými rokmi implementácie. </w:t>
      </w:r>
    </w:p>
    <w:p w14:paraId="20BD0F55" w14:textId="2ECE2A93" w:rsidR="007F690D" w:rsidRPr="00EC26BF" w:rsidRDefault="00701565" w:rsidP="007F690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EC26BF">
        <w:rPr>
          <w:rFonts w:ascii="Times New Roman" w:hAnsi="Times New Roman"/>
          <w:b/>
          <w:color w:val="000000"/>
          <w:sz w:val="24"/>
          <w:szCs w:val="24"/>
        </w:rPr>
        <w:t>Plán Výziev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>-</w:t>
      </w:r>
      <w:r w:rsidR="00664D2E" w:rsidRPr="00EC26BF">
        <w:rPr>
          <w:rFonts w:ascii="Times New Roman" w:hAnsi="Times New Roman"/>
          <w:color w:val="000000"/>
          <w:sz w:val="24"/>
          <w:szCs w:val="24"/>
        </w:rPr>
        <w:t xml:space="preserve"> riadiaci orgán si naplánoval v priebehu roka 2016 vyhlásiť </w:t>
      </w:r>
      <w:r w:rsidR="00410D62" w:rsidRPr="00EC26BF">
        <w:rPr>
          <w:rFonts w:ascii="Times New Roman" w:hAnsi="Times New Roman"/>
          <w:color w:val="000000"/>
          <w:sz w:val="24"/>
          <w:szCs w:val="24"/>
        </w:rPr>
        <w:t xml:space="preserve">19 výziev s </w:t>
      </w:r>
      <w:r w:rsidR="00664D2E" w:rsidRPr="00EC26BF">
        <w:rPr>
          <w:rFonts w:ascii="Times New Roman" w:hAnsi="Times New Roman"/>
          <w:color w:val="000000"/>
          <w:sz w:val="24"/>
          <w:szCs w:val="24"/>
        </w:rPr>
        <w:t>objem</w:t>
      </w:r>
      <w:r w:rsidR="00410D62" w:rsidRPr="00EC26BF">
        <w:rPr>
          <w:rFonts w:ascii="Times New Roman" w:hAnsi="Times New Roman"/>
          <w:color w:val="000000"/>
          <w:sz w:val="24"/>
          <w:szCs w:val="24"/>
        </w:rPr>
        <w:t>om</w:t>
      </w:r>
      <w:r w:rsidR="00664D2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64D2E" w:rsidRPr="00EC26BF">
        <w:rPr>
          <w:rFonts w:ascii="Times New Roman" w:hAnsi="Times New Roman"/>
          <w:color w:val="000000"/>
          <w:sz w:val="24"/>
          <w:szCs w:val="24"/>
        </w:rPr>
        <w:br/>
        <w:t>72</w:t>
      </w:r>
      <w:r w:rsidR="00CC22E2" w:rsidRPr="00EC26BF">
        <w:rPr>
          <w:rFonts w:ascii="Times New Roman" w:hAnsi="Times New Roman"/>
          <w:color w:val="000000"/>
          <w:sz w:val="24"/>
          <w:szCs w:val="24"/>
        </w:rPr>
        <w:t xml:space="preserve">8 </w:t>
      </w:r>
      <w:r w:rsidR="00B7703A" w:rsidRPr="00EC26BF">
        <w:rPr>
          <w:rFonts w:ascii="Times New Roman" w:hAnsi="Times New Roman"/>
          <w:color w:val="000000"/>
          <w:sz w:val="24"/>
          <w:szCs w:val="24"/>
        </w:rPr>
        <w:t xml:space="preserve">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410D62" w:rsidRPr="00EC26BF">
        <w:rPr>
          <w:rFonts w:ascii="Times New Roman" w:hAnsi="Times New Roman"/>
          <w:color w:val="000000"/>
          <w:sz w:val="24"/>
          <w:szCs w:val="24"/>
        </w:rPr>
        <w:t>, čo predstavuje 32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10D62" w:rsidRPr="00EC26BF">
        <w:rPr>
          <w:rFonts w:ascii="Times New Roman" w:hAnsi="Times New Roman"/>
          <w:color w:val="000000"/>
          <w:sz w:val="24"/>
          <w:szCs w:val="24"/>
        </w:rPr>
        <w:t>% alokácie</w:t>
      </w:r>
      <w:r w:rsidR="00664D2E" w:rsidRPr="00EC26BF">
        <w:rPr>
          <w:rFonts w:ascii="Times New Roman" w:hAnsi="Times New Roman"/>
          <w:color w:val="000000"/>
          <w:sz w:val="24"/>
          <w:szCs w:val="24"/>
        </w:rPr>
        <w:t>.</w:t>
      </w:r>
      <w:r w:rsidR="00410D6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D682D" w:rsidRPr="00EC26BF">
        <w:rPr>
          <w:rFonts w:ascii="Times New Roman" w:hAnsi="Times New Roman"/>
          <w:color w:val="000000"/>
          <w:sz w:val="24"/>
          <w:szCs w:val="24"/>
        </w:rPr>
        <w:t xml:space="preserve">Výzvy sa týkajú PO 1, 2 a 3 pričom najvyššia alokácia je na PO1. </w:t>
      </w:r>
      <w:r w:rsidR="00410D62" w:rsidRPr="00EC26BF">
        <w:rPr>
          <w:rFonts w:ascii="Times New Roman" w:hAnsi="Times New Roman"/>
          <w:color w:val="000000"/>
          <w:sz w:val="24"/>
          <w:szCs w:val="24"/>
        </w:rPr>
        <w:t>Všetky výzvy budú prebiehať až do vyčerpania alokácie na výzv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t>y</w:t>
      </w:r>
      <w:r w:rsidR="00410D62" w:rsidRPr="00EC26B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664D2E" w:rsidRPr="00EC26BF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14:paraId="163B7172" w14:textId="051995AC" w:rsidR="00BD0551" w:rsidRPr="007F690D" w:rsidRDefault="00664D2E" w:rsidP="007F690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7F690D">
        <w:rPr>
          <w:rFonts w:ascii="Times New Roman" w:hAnsi="Times New Roman"/>
          <w:b/>
          <w:color w:val="000000"/>
          <w:sz w:val="24"/>
          <w:szCs w:val="24"/>
        </w:rPr>
        <w:t>Plán implementácie národných projektov</w:t>
      </w:r>
      <w:r w:rsidRPr="007F69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7F690D">
        <w:rPr>
          <w:rFonts w:ascii="Times New Roman" w:hAnsi="Times New Roman"/>
          <w:color w:val="000000"/>
          <w:sz w:val="24"/>
          <w:szCs w:val="24"/>
        </w:rPr>
        <w:t>-</w:t>
      </w:r>
      <w:r w:rsidR="0025106D" w:rsidRPr="007F690D">
        <w:rPr>
          <w:rFonts w:ascii="Times New Roman" w:hAnsi="Times New Roman"/>
          <w:color w:val="000000"/>
          <w:sz w:val="24"/>
          <w:szCs w:val="24"/>
        </w:rPr>
        <w:t xml:space="preserve"> schválený je zoznam národných projektov v objeme 27</w:t>
      </w:r>
      <w:r w:rsidR="002206B1">
        <w:rPr>
          <w:rFonts w:ascii="Times New Roman" w:hAnsi="Times New Roman"/>
          <w:color w:val="000000"/>
          <w:sz w:val="24"/>
          <w:szCs w:val="24"/>
        </w:rPr>
        <w:t xml:space="preserve">4 mil. </w:t>
      </w:r>
      <w:r w:rsidR="00C1451D">
        <w:rPr>
          <w:rFonts w:ascii="Times New Roman" w:hAnsi="Times New Roman"/>
          <w:color w:val="000000"/>
          <w:sz w:val="24"/>
          <w:szCs w:val="24"/>
        </w:rPr>
        <w:t>EUR</w:t>
      </w:r>
      <w:r w:rsidR="0025106D" w:rsidRPr="007F690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="0025106D" w:rsidRPr="007F690D">
        <w:rPr>
          <w:rFonts w:ascii="Times New Roman" w:hAnsi="Times New Roman"/>
          <w:color w:val="000000"/>
          <w:sz w:val="24"/>
          <w:szCs w:val="24"/>
        </w:rPr>
        <w:t>Zazmluvnenie</w:t>
      </w:r>
      <w:proofErr w:type="spellEnd"/>
      <w:r w:rsidR="0025106D" w:rsidRPr="007F690D">
        <w:rPr>
          <w:rFonts w:ascii="Times New Roman" w:hAnsi="Times New Roman"/>
          <w:color w:val="000000"/>
          <w:sz w:val="24"/>
          <w:szCs w:val="24"/>
        </w:rPr>
        <w:t xml:space="preserve"> ako aj plánovaný začiatok realizácie projektov </w:t>
      </w:r>
      <w:r w:rsidR="00CD09E6">
        <w:rPr>
          <w:rFonts w:ascii="Times New Roman" w:hAnsi="Times New Roman"/>
          <w:color w:val="000000"/>
          <w:sz w:val="24"/>
          <w:szCs w:val="24"/>
        </w:rPr>
        <w:t xml:space="preserve">by mali nastať </w:t>
      </w:r>
      <w:r w:rsidR="0025106D" w:rsidRPr="007F690D">
        <w:rPr>
          <w:rFonts w:ascii="Times New Roman" w:hAnsi="Times New Roman"/>
          <w:color w:val="000000"/>
          <w:sz w:val="24"/>
          <w:szCs w:val="24"/>
        </w:rPr>
        <w:t>v priebehu roka 2016, nanajvýš v priebehu prvého štvrťroka 2017.</w:t>
      </w:r>
      <w:r w:rsidR="0065324D" w:rsidRPr="007F690D">
        <w:rPr>
          <w:rFonts w:ascii="Times New Roman" w:hAnsi="Times New Roman"/>
          <w:color w:val="000000"/>
          <w:sz w:val="24"/>
          <w:szCs w:val="24"/>
        </w:rPr>
        <w:t xml:space="preserve"> Ukončenie všetkých projektov sa predpokladá až v roku 2023. </w:t>
      </w:r>
      <w:r w:rsidR="0025106D" w:rsidRPr="007F690D">
        <w:rPr>
          <w:rFonts w:ascii="Times New Roman" w:hAnsi="Times New Roman"/>
          <w:color w:val="000000"/>
          <w:sz w:val="24"/>
          <w:szCs w:val="24"/>
        </w:rPr>
        <w:t xml:space="preserve">    </w:t>
      </w:r>
    </w:p>
    <w:p w14:paraId="398C752D" w14:textId="77777777" w:rsidR="00BD0551" w:rsidRPr="00BD0551" w:rsidRDefault="00664D2E" w:rsidP="00F271D1">
      <w:pPr>
        <w:pStyle w:val="Palo2"/>
        <w:numPr>
          <w:ilvl w:val="1"/>
          <w:numId w:val="17"/>
        </w:numPr>
        <w:ind w:left="426" w:hanging="426"/>
      </w:pPr>
      <w:r w:rsidRPr="002B65C2">
        <w:t xml:space="preserve"> </w:t>
      </w:r>
      <w:bookmarkStart w:id="12" w:name="_Toc445738923"/>
      <w:bookmarkStart w:id="13" w:name="_Toc447186045"/>
      <w:r w:rsidR="00BD0551" w:rsidRPr="002B65C2">
        <w:t>Operačný program Ľudské zdroje</w:t>
      </w:r>
      <w:bookmarkEnd w:id="12"/>
      <w:bookmarkEnd w:id="13"/>
      <w:r w:rsidR="00BD0551" w:rsidRPr="002B65C2">
        <w:t xml:space="preserve"> </w:t>
      </w:r>
    </w:p>
    <w:p w14:paraId="54B6715A" w14:textId="46F81A58" w:rsidR="002B65C2" w:rsidRPr="00EC26BF" w:rsidRDefault="00CD09E6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14" w:name="_Toc445738924"/>
      <w:r w:rsidRPr="00EC26BF">
        <w:rPr>
          <w:rFonts w:ascii="Times New Roman" w:hAnsi="Times New Roman"/>
          <w:color w:val="000000"/>
          <w:sz w:val="24"/>
          <w:szCs w:val="24"/>
        </w:rPr>
        <w:t>OP ĽZ je v</w:t>
      </w:r>
      <w:r w:rsidR="00BD0551" w:rsidRPr="00EC26BF">
        <w:rPr>
          <w:rFonts w:ascii="Times New Roman" w:hAnsi="Times New Roman"/>
          <w:color w:val="000000"/>
          <w:sz w:val="24"/>
          <w:szCs w:val="24"/>
        </w:rPr>
        <w:t xml:space="preserve"> poradí štvrtým </w:t>
      </w:r>
      <w:r w:rsidR="009368B5" w:rsidRPr="00EC26BF">
        <w:rPr>
          <w:rFonts w:ascii="Times New Roman" w:hAnsi="Times New Roman"/>
          <w:color w:val="000000"/>
          <w:sz w:val="24"/>
          <w:szCs w:val="24"/>
        </w:rPr>
        <w:t xml:space="preserve">najväčším programom </w:t>
      </w:r>
      <w:r w:rsidR="00B16514" w:rsidRPr="00EC26BF">
        <w:rPr>
          <w:rFonts w:ascii="Times New Roman" w:hAnsi="Times New Roman"/>
          <w:color w:val="000000"/>
          <w:sz w:val="24"/>
          <w:szCs w:val="24"/>
        </w:rPr>
        <w:t>cieľa</w:t>
      </w:r>
      <w:r w:rsidR="009368B5" w:rsidRPr="00EC26BF">
        <w:rPr>
          <w:rFonts w:ascii="Times New Roman" w:hAnsi="Times New Roman"/>
          <w:color w:val="000000"/>
          <w:sz w:val="24"/>
          <w:szCs w:val="24"/>
        </w:rPr>
        <w:t xml:space="preserve"> 1 s alokáciou 2 204 983 517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9368B5" w:rsidRPr="00EC26BF">
        <w:rPr>
          <w:rFonts w:ascii="Times New Roman" w:hAnsi="Times New Roman"/>
          <w:color w:val="000000"/>
          <w:sz w:val="24"/>
          <w:szCs w:val="24"/>
        </w:rPr>
        <w:t>, čo predstavuje 14 % alokácie</w:t>
      </w:r>
      <w:r w:rsidR="00280512">
        <w:rPr>
          <w:rFonts w:ascii="Times New Roman" w:hAnsi="Times New Roman"/>
          <w:color w:val="000000"/>
          <w:sz w:val="24"/>
          <w:szCs w:val="24"/>
        </w:rPr>
        <w:t xml:space="preserve"> cieľa1</w:t>
      </w:r>
      <w:r w:rsidR="00AC60F7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AC60F7">
        <w:rPr>
          <w:rFonts w:ascii="Times New Roman" w:hAnsi="Times New Roman"/>
          <w:color w:val="000000"/>
          <w:sz w:val="24"/>
          <w:szCs w:val="24"/>
        </w:rPr>
        <w:t>EPFRVa</w:t>
      </w:r>
      <w:proofErr w:type="spellEnd"/>
      <w:r w:rsidR="00AC60F7">
        <w:rPr>
          <w:rFonts w:ascii="Times New Roman" w:hAnsi="Times New Roman"/>
          <w:color w:val="000000"/>
          <w:sz w:val="24"/>
          <w:szCs w:val="24"/>
        </w:rPr>
        <w:t> ENRF</w:t>
      </w:r>
      <w:r w:rsidR="009368B5" w:rsidRPr="00EC26BF">
        <w:rPr>
          <w:rFonts w:ascii="Times New Roman" w:hAnsi="Times New Roman"/>
          <w:color w:val="000000"/>
          <w:sz w:val="24"/>
          <w:szCs w:val="24"/>
        </w:rPr>
        <w:t>.</w:t>
      </w:r>
      <w:bookmarkEnd w:id="14"/>
    </w:p>
    <w:p w14:paraId="37569BBD" w14:textId="11D72511" w:rsidR="002F2345" w:rsidRPr="00EC26BF" w:rsidRDefault="00486BA1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15" w:name="_Toc445738925"/>
      <w:r>
        <w:rPr>
          <w:rFonts w:ascii="Times New Roman" w:hAnsi="Times New Roman"/>
          <w:b/>
          <w:noProof/>
          <w:color w:val="000000"/>
          <w:sz w:val="24"/>
          <w:szCs w:val="24"/>
          <w:lang w:eastAsia="sk-SK"/>
        </w:rPr>
        <w:drawing>
          <wp:anchor distT="0" distB="0" distL="114300" distR="114300" simplePos="0" relativeHeight="251662336" behindDoc="1" locked="0" layoutInCell="1" allowOverlap="1" wp14:anchorId="6BD1A2DA" wp14:editId="678FC72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999740" cy="2694940"/>
            <wp:effectExtent l="0" t="0" r="0" b="0"/>
            <wp:wrapTight wrapText="bothSides">
              <wp:wrapPolygon edited="0">
                <wp:start x="0" y="0"/>
                <wp:lineTo x="0" y="21376"/>
                <wp:lineTo x="21399" y="21376"/>
                <wp:lineTo x="21399" y="0"/>
                <wp:lineTo x="0" y="0"/>
              </wp:wrapPolygon>
            </wp:wrapTight>
            <wp:docPr id="24" name="Obrázo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740" cy="269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68B5" w:rsidRPr="00156DAE">
        <w:rPr>
          <w:rFonts w:ascii="Times New Roman" w:hAnsi="Times New Roman"/>
          <w:b/>
          <w:color w:val="000000"/>
          <w:sz w:val="24"/>
          <w:szCs w:val="24"/>
        </w:rPr>
        <w:t>Plán kontrahovania</w:t>
      </w:r>
      <w:r w:rsidR="009368B5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>-</w:t>
      </w:r>
      <w:r w:rsidR="009368B5" w:rsidRPr="00EC26BF">
        <w:rPr>
          <w:rFonts w:ascii="Times New Roman" w:hAnsi="Times New Roman"/>
          <w:color w:val="000000"/>
          <w:sz w:val="24"/>
          <w:szCs w:val="24"/>
        </w:rPr>
        <w:t xml:space="preserve"> aktuálne dosahuje najvyššie </w:t>
      </w:r>
      <w:proofErr w:type="spellStart"/>
      <w:r w:rsidR="009368B5" w:rsidRPr="00EC26BF">
        <w:rPr>
          <w:rFonts w:ascii="Times New Roman" w:hAnsi="Times New Roman"/>
          <w:color w:val="000000"/>
          <w:sz w:val="24"/>
          <w:szCs w:val="24"/>
        </w:rPr>
        <w:t>zazmluvnenie</w:t>
      </w:r>
      <w:proofErr w:type="spellEnd"/>
      <w:r w:rsidR="009368B5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6720" w:rsidRPr="00EC26BF">
        <w:rPr>
          <w:rFonts w:ascii="Times New Roman" w:hAnsi="Times New Roman"/>
          <w:color w:val="000000"/>
          <w:sz w:val="24"/>
          <w:szCs w:val="24"/>
        </w:rPr>
        <w:t xml:space="preserve">spomedzi všetkých OP </w:t>
      </w:r>
      <w:r w:rsidR="002F2345" w:rsidRPr="00EC26BF">
        <w:rPr>
          <w:rFonts w:ascii="Times New Roman" w:hAnsi="Times New Roman"/>
          <w:color w:val="000000"/>
          <w:sz w:val="24"/>
          <w:szCs w:val="24"/>
        </w:rPr>
        <w:t xml:space="preserve">a to </w:t>
      </w:r>
      <w:r w:rsidR="009368B5" w:rsidRPr="00EC26BF">
        <w:rPr>
          <w:rFonts w:ascii="Times New Roman" w:hAnsi="Times New Roman"/>
          <w:color w:val="000000"/>
          <w:sz w:val="24"/>
          <w:szCs w:val="24"/>
        </w:rPr>
        <w:t>3</w:t>
      </w:r>
      <w:r w:rsidR="00B16514" w:rsidRPr="00EC26BF">
        <w:rPr>
          <w:rFonts w:ascii="Times New Roman" w:hAnsi="Times New Roman"/>
          <w:color w:val="000000"/>
          <w:sz w:val="24"/>
          <w:szCs w:val="24"/>
        </w:rPr>
        <w:t>14</w:t>
      </w:r>
      <w:r w:rsidR="009368B5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16514" w:rsidRPr="00EC26BF">
        <w:rPr>
          <w:rFonts w:ascii="Times New Roman" w:hAnsi="Times New Roman"/>
          <w:color w:val="000000"/>
          <w:sz w:val="24"/>
          <w:szCs w:val="24"/>
        </w:rPr>
        <w:t xml:space="preserve">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CC22E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368B5" w:rsidRPr="00EC26BF">
        <w:rPr>
          <w:rFonts w:ascii="Times New Roman" w:hAnsi="Times New Roman"/>
          <w:color w:val="000000"/>
          <w:sz w:val="24"/>
          <w:szCs w:val="24"/>
        </w:rPr>
        <w:t>(1</w:t>
      </w:r>
      <w:r w:rsidR="00B16514" w:rsidRPr="00EC26BF">
        <w:rPr>
          <w:rFonts w:ascii="Times New Roman" w:hAnsi="Times New Roman"/>
          <w:color w:val="000000"/>
          <w:sz w:val="24"/>
          <w:szCs w:val="24"/>
        </w:rPr>
        <w:t>4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368B5" w:rsidRPr="00EC26BF">
        <w:rPr>
          <w:rFonts w:ascii="Times New Roman" w:hAnsi="Times New Roman"/>
          <w:color w:val="000000"/>
          <w:sz w:val="24"/>
          <w:szCs w:val="24"/>
        </w:rPr>
        <w:t>% alokácie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t>)</w:t>
      </w:r>
      <w:r w:rsidR="009368B5" w:rsidRPr="00EC26BF">
        <w:rPr>
          <w:rFonts w:ascii="Times New Roman" w:hAnsi="Times New Roman"/>
          <w:color w:val="000000"/>
          <w:sz w:val="24"/>
          <w:szCs w:val="24"/>
        </w:rPr>
        <w:t xml:space="preserve">. Najvyšší ročný nárast kontrahovania sa predpokladá v priebehu roka 2016 a to 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br/>
      </w:r>
      <w:r w:rsidR="009368B5" w:rsidRPr="00EC26BF">
        <w:rPr>
          <w:rFonts w:ascii="Times New Roman" w:hAnsi="Times New Roman"/>
          <w:color w:val="000000"/>
          <w:sz w:val="24"/>
          <w:szCs w:val="24"/>
        </w:rPr>
        <w:t>o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t> </w:t>
      </w:r>
      <w:r w:rsidR="009368B5" w:rsidRPr="00EC26BF">
        <w:rPr>
          <w:rFonts w:ascii="Times New Roman" w:hAnsi="Times New Roman"/>
          <w:color w:val="000000"/>
          <w:sz w:val="24"/>
          <w:szCs w:val="24"/>
        </w:rPr>
        <w:t>40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368B5"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368B5" w:rsidRPr="00EC26BF">
        <w:rPr>
          <w:rFonts w:ascii="Times New Roman" w:hAnsi="Times New Roman"/>
          <w:color w:val="000000"/>
          <w:sz w:val="24"/>
          <w:szCs w:val="24"/>
        </w:rPr>
        <w:t xml:space="preserve">b. </w:t>
      </w:r>
      <w:r w:rsidR="00CC22E2" w:rsidRPr="00EC26BF">
        <w:rPr>
          <w:rFonts w:ascii="Times New Roman" w:hAnsi="Times New Roman"/>
          <w:color w:val="000000"/>
          <w:sz w:val="24"/>
          <w:szCs w:val="24"/>
        </w:rPr>
        <w:t>Na úrovni PO sa najvyšší nárast</w:t>
      </w:r>
      <w:r w:rsidR="002F2345" w:rsidRPr="00EC26BF">
        <w:rPr>
          <w:rFonts w:ascii="Times New Roman" w:hAnsi="Times New Roman"/>
          <w:color w:val="000000"/>
          <w:sz w:val="24"/>
          <w:szCs w:val="24"/>
        </w:rPr>
        <w:t xml:space="preserve"> predpokladá v PO1 (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t xml:space="preserve">na </w:t>
      </w:r>
      <w:r w:rsidR="002F2345" w:rsidRPr="00EC26BF">
        <w:rPr>
          <w:rFonts w:ascii="Times New Roman" w:hAnsi="Times New Roman"/>
          <w:color w:val="000000"/>
          <w:sz w:val="24"/>
          <w:szCs w:val="24"/>
        </w:rPr>
        <w:t>200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F2345" w:rsidRPr="00EC26BF">
        <w:rPr>
          <w:rFonts w:ascii="Times New Roman" w:hAnsi="Times New Roman"/>
          <w:color w:val="000000"/>
          <w:sz w:val="24"/>
          <w:szCs w:val="24"/>
        </w:rPr>
        <w:t>% v roku 2019) a najnižší u PO6 (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t xml:space="preserve">na </w:t>
      </w:r>
      <w:r w:rsidR="002F2345" w:rsidRPr="00EC26BF">
        <w:rPr>
          <w:rFonts w:ascii="Times New Roman" w:hAnsi="Times New Roman"/>
          <w:color w:val="000000"/>
          <w:sz w:val="24"/>
          <w:szCs w:val="24"/>
        </w:rPr>
        <w:t>52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F2345" w:rsidRPr="00EC26BF">
        <w:rPr>
          <w:rFonts w:ascii="Times New Roman" w:hAnsi="Times New Roman"/>
          <w:color w:val="000000"/>
          <w:sz w:val="24"/>
          <w:szCs w:val="24"/>
        </w:rPr>
        <w:t xml:space="preserve">%). Kontrahovanie </w:t>
      </w:r>
      <w:r w:rsidR="002206B1" w:rsidRPr="00EC26BF">
        <w:rPr>
          <w:rFonts w:ascii="Times New Roman" w:hAnsi="Times New Roman"/>
          <w:color w:val="000000"/>
          <w:sz w:val="24"/>
          <w:szCs w:val="24"/>
        </w:rPr>
        <w:t xml:space="preserve">v roku 2019 </w:t>
      </w:r>
      <w:r w:rsidR="002F2345" w:rsidRPr="00EC26BF">
        <w:rPr>
          <w:rFonts w:ascii="Times New Roman" w:hAnsi="Times New Roman"/>
          <w:color w:val="000000"/>
          <w:sz w:val="24"/>
          <w:szCs w:val="24"/>
        </w:rPr>
        <w:t xml:space="preserve">na </w:t>
      </w:r>
      <w:r w:rsidR="002206B1" w:rsidRPr="00EC26BF">
        <w:rPr>
          <w:rFonts w:ascii="Times New Roman" w:hAnsi="Times New Roman"/>
          <w:color w:val="000000"/>
          <w:sz w:val="24"/>
          <w:szCs w:val="24"/>
        </w:rPr>
        <w:t xml:space="preserve">úrovni </w:t>
      </w:r>
      <w:r w:rsidR="002F2345" w:rsidRPr="00EC26BF">
        <w:rPr>
          <w:rFonts w:ascii="Times New Roman" w:hAnsi="Times New Roman"/>
          <w:color w:val="000000"/>
          <w:sz w:val="24"/>
          <w:szCs w:val="24"/>
        </w:rPr>
        <w:t>OP tak bude dosahovať 91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F2345" w:rsidRPr="00EC26BF">
        <w:rPr>
          <w:rFonts w:ascii="Times New Roman" w:hAnsi="Times New Roman"/>
          <w:color w:val="000000"/>
          <w:sz w:val="24"/>
          <w:szCs w:val="24"/>
        </w:rPr>
        <w:t>%.</w:t>
      </w:r>
      <w:bookmarkEnd w:id="15"/>
      <w:r w:rsidR="002F2345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55CFF14" w14:textId="290E9116" w:rsidR="00166799" w:rsidRPr="00EC26BF" w:rsidRDefault="002F2345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16" w:name="_Toc445738926"/>
      <w:r w:rsidRPr="00156DAE">
        <w:rPr>
          <w:rFonts w:ascii="Times New Roman" w:hAnsi="Times New Roman"/>
          <w:b/>
          <w:color w:val="000000"/>
          <w:sz w:val="24"/>
          <w:szCs w:val="24"/>
        </w:rPr>
        <w:t>Plán čerpania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>-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aktuálne čerpanie je nulové. </w:t>
      </w:r>
      <w:r w:rsidR="00DD4A8D" w:rsidRPr="00EC26BF">
        <w:rPr>
          <w:rFonts w:ascii="Times New Roman" w:hAnsi="Times New Roman"/>
          <w:color w:val="000000"/>
          <w:sz w:val="24"/>
          <w:szCs w:val="24"/>
        </w:rPr>
        <w:t xml:space="preserve">Na konci roka 2016 </w:t>
      </w:r>
      <w:proofErr w:type="spellStart"/>
      <w:r w:rsidR="00DD4A8D" w:rsidRPr="00EC26BF">
        <w:rPr>
          <w:rFonts w:ascii="Times New Roman" w:hAnsi="Times New Roman"/>
          <w:color w:val="000000"/>
          <w:sz w:val="24"/>
          <w:szCs w:val="24"/>
        </w:rPr>
        <w:t>zazmluvnenie</w:t>
      </w:r>
      <w:proofErr w:type="spellEnd"/>
      <w:r w:rsidR="00DD4A8D" w:rsidRPr="00EC26BF">
        <w:rPr>
          <w:rFonts w:ascii="Times New Roman" w:hAnsi="Times New Roman"/>
          <w:color w:val="000000"/>
          <w:sz w:val="24"/>
          <w:szCs w:val="24"/>
        </w:rPr>
        <w:t xml:space="preserve"> bude viac ako 50 %. Najväčší nárast sa však p</w:t>
      </w:r>
      <w:r w:rsidR="00CC22E2" w:rsidRPr="00EC26BF">
        <w:rPr>
          <w:rFonts w:ascii="Times New Roman" w:hAnsi="Times New Roman"/>
          <w:color w:val="000000"/>
          <w:sz w:val="24"/>
          <w:szCs w:val="24"/>
        </w:rPr>
        <w:t>redpokladá v priebehu roka 2017</w:t>
      </w:r>
      <w:r w:rsidR="00DD4A8D" w:rsidRPr="00EC26BF">
        <w:rPr>
          <w:rFonts w:ascii="Times New Roman" w:hAnsi="Times New Roman"/>
          <w:color w:val="000000"/>
          <w:sz w:val="24"/>
          <w:szCs w:val="24"/>
        </w:rPr>
        <w:t>. Kontrahovanie dosiahne 72%. Na konci roka 2019 bude zakontr</w:t>
      </w:r>
      <w:r w:rsidR="00A242AA" w:rsidRPr="00EC26BF">
        <w:rPr>
          <w:rFonts w:ascii="Times New Roman" w:hAnsi="Times New Roman"/>
          <w:color w:val="000000"/>
          <w:sz w:val="24"/>
          <w:szCs w:val="24"/>
        </w:rPr>
        <w:t>a</w:t>
      </w:r>
      <w:r w:rsidR="00DD4A8D" w:rsidRPr="00EC26BF">
        <w:rPr>
          <w:rFonts w:ascii="Times New Roman" w:hAnsi="Times New Roman"/>
          <w:color w:val="000000"/>
          <w:sz w:val="24"/>
          <w:szCs w:val="24"/>
        </w:rPr>
        <w:t>hov</w:t>
      </w:r>
      <w:r w:rsidR="00A242AA" w:rsidRPr="00EC26BF">
        <w:rPr>
          <w:rFonts w:ascii="Times New Roman" w:hAnsi="Times New Roman"/>
          <w:color w:val="000000"/>
          <w:sz w:val="24"/>
          <w:szCs w:val="24"/>
        </w:rPr>
        <w:t>a</w:t>
      </w:r>
      <w:r w:rsidR="00DD4A8D" w:rsidRPr="00EC26BF">
        <w:rPr>
          <w:rFonts w:ascii="Times New Roman" w:hAnsi="Times New Roman"/>
          <w:color w:val="000000"/>
          <w:sz w:val="24"/>
          <w:szCs w:val="24"/>
        </w:rPr>
        <w:t>ných 91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D4A8D" w:rsidRPr="00EC26BF">
        <w:rPr>
          <w:rFonts w:ascii="Times New Roman" w:hAnsi="Times New Roman"/>
          <w:color w:val="000000"/>
          <w:sz w:val="24"/>
          <w:szCs w:val="24"/>
        </w:rPr>
        <w:t>% programu</w:t>
      </w:r>
      <w:r w:rsidR="0088476D" w:rsidRPr="00EC26BF">
        <w:rPr>
          <w:rFonts w:ascii="Times New Roman" w:hAnsi="Times New Roman"/>
          <w:color w:val="000000"/>
          <w:sz w:val="24"/>
          <w:szCs w:val="24"/>
        </w:rPr>
        <w:t xml:space="preserve"> (2 014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88476D" w:rsidRPr="00EC26BF">
        <w:rPr>
          <w:rFonts w:ascii="Times New Roman" w:hAnsi="Times New Roman"/>
          <w:color w:val="000000"/>
          <w:sz w:val="24"/>
          <w:szCs w:val="24"/>
        </w:rPr>
        <w:t>)</w:t>
      </w:r>
      <w:r w:rsidR="00DD4A8D" w:rsidRPr="00EC26BF">
        <w:rPr>
          <w:rFonts w:ascii="Times New Roman" w:hAnsi="Times New Roman"/>
          <w:color w:val="000000"/>
          <w:sz w:val="24"/>
          <w:szCs w:val="24"/>
        </w:rPr>
        <w:t>.</w:t>
      </w:r>
      <w:bookmarkEnd w:id="16"/>
      <w:r w:rsidR="00DD4A8D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17" w:name="_Toc445738927"/>
      <w:r w:rsidR="00DD4A8D" w:rsidRPr="00EC26BF">
        <w:rPr>
          <w:rFonts w:ascii="Times New Roman" w:hAnsi="Times New Roman"/>
          <w:color w:val="000000"/>
          <w:sz w:val="24"/>
          <w:szCs w:val="24"/>
        </w:rPr>
        <w:t>Najväčší nárast čerpania dosiahne prog</w:t>
      </w:r>
      <w:r w:rsidR="00166799" w:rsidRPr="00EC26BF">
        <w:rPr>
          <w:rFonts w:ascii="Times New Roman" w:hAnsi="Times New Roman"/>
          <w:color w:val="000000"/>
          <w:sz w:val="24"/>
          <w:szCs w:val="24"/>
        </w:rPr>
        <w:t>r</w:t>
      </w:r>
      <w:r w:rsidR="00DD4A8D" w:rsidRPr="00EC26BF">
        <w:rPr>
          <w:rFonts w:ascii="Times New Roman" w:hAnsi="Times New Roman"/>
          <w:color w:val="000000"/>
          <w:sz w:val="24"/>
          <w:szCs w:val="24"/>
        </w:rPr>
        <w:t xml:space="preserve">am v priebehu dvoch posledných sledovaných rokov </w:t>
      </w:r>
      <w:r w:rsidR="00166799" w:rsidRPr="00EC26BF">
        <w:rPr>
          <w:rFonts w:ascii="Times New Roman" w:hAnsi="Times New Roman"/>
          <w:color w:val="000000"/>
          <w:sz w:val="24"/>
          <w:szCs w:val="24"/>
        </w:rPr>
        <w:t>a to ročný nárast o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t> </w:t>
      </w:r>
      <w:r w:rsidR="00166799" w:rsidRPr="00EC26BF">
        <w:rPr>
          <w:rFonts w:ascii="Times New Roman" w:hAnsi="Times New Roman"/>
          <w:color w:val="000000"/>
          <w:sz w:val="24"/>
          <w:szCs w:val="24"/>
        </w:rPr>
        <w:t>15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6799"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6799" w:rsidRPr="00EC26BF">
        <w:rPr>
          <w:rFonts w:ascii="Times New Roman" w:hAnsi="Times New Roman"/>
          <w:color w:val="000000"/>
          <w:sz w:val="24"/>
          <w:szCs w:val="24"/>
        </w:rPr>
        <w:t>b. Spomedz</w:t>
      </w:r>
      <w:r w:rsidR="00956D29" w:rsidRPr="00EC26BF">
        <w:rPr>
          <w:rFonts w:ascii="Times New Roman" w:hAnsi="Times New Roman"/>
          <w:color w:val="000000"/>
          <w:sz w:val="24"/>
          <w:szCs w:val="24"/>
        </w:rPr>
        <w:t>i</w:t>
      </w:r>
      <w:r w:rsidR="00166799" w:rsidRPr="00EC26BF">
        <w:rPr>
          <w:rFonts w:ascii="Times New Roman" w:hAnsi="Times New Roman"/>
          <w:color w:val="000000"/>
          <w:sz w:val="24"/>
          <w:szCs w:val="24"/>
        </w:rPr>
        <w:t xml:space="preserve"> PO na</w:t>
      </w:r>
      <w:r w:rsidR="0088476D" w:rsidRPr="00EC26BF">
        <w:rPr>
          <w:rFonts w:ascii="Times New Roman" w:hAnsi="Times New Roman"/>
          <w:color w:val="000000"/>
          <w:sz w:val="24"/>
          <w:szCs w:val="24"/>
        </w:rPr>
        <w:t>jvyššie čerpanie dosiahne PO2 (</w:t>
      </w:r>
      <w:r w:rsidR="00166799" w:rsidRPr="00EC26BF">
        <w:rPr>
          <w:rFonts w:ascii="Times New Roman" w:hAnsi="Times New Roman"/>
          <w:color w:val="000000"/>
          <w:sz w:val="24"/>
          <w:szCs w:val="24"/>
        </w:rPr>
        <w:t> 100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6799" w:rsidRPr="00EC26BF">
        <w:rPr>
          <w:rFonts w:ascii="Times New Roman" w:hAnsi="Times New Roman"/>
          <w:color w:val="000000"/>
          <w:sz w:val="24"/>
          <w:szCs w:val="24"/>
        </w:rPr>
        <w:t>%</w:t>
      </w:r>
      <w:r w:rsidR="0088476D" w:rsidRPr="00EC26BF">
        <w:rPr>
          <w:rFonts w:ascii="Times New Roman" w:hAnsi="Times New Roman"/>
          <w:color w:val="000000"/>
          <w:sz w:val="24"/>
          <w:szCs w:val="24"/>
        </w:rPr>
        <w:t xml:space="preserve">). 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t>Ide o IZM, kde ročné záväzk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>y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t xml:space="preserve"> sú rozdelené len na roky 2014 a 2015, tieto je potrebné vyčerpať do konca roku 2018. </w:t>
      </w:r>
      <w:r w:rsidR="0088476D" w:rsidRPr="00EC26BF">
        <w:rPr>
          <w:rFonts w:ascii="Times New Roman" w:hAnsi="Times New Roman"/>
          <w:color w:val="000000"/>
          <w:sz w:val="24"/>
          <w:szCs w:val="24"/>
        </w:rPr>
        <w:t>N</w:t>
      </w:r>
      <w:r w:rsidR="00166799" w:rsidRPr="00EC26BF">
        <w:rPr>
          <w:rFonts w:ascii="Times New Roman" w:hAnsi="Times New Roman"/>
          <w:color w:val="000000"/>
          <w:sz w:val="24"/>
          <w:szCs w:val="24"/>
        </w:rPr>
        <w:t>aopak naj</w:t>
      </w:r>
      <w:r w:rsidR="0088476D" w:rsidRPr="00EC26BF">
        <w:rPr>
          <w:rFonts w:ascii="Times New Roman" w:hAnsi="Times New Roman"/>
          <w:color w:val="000000"/>
          <w:sz w:val="24"/>
          <w:szCs w:val="24"/>
        </w:rPr>
        <w:t>n</w:t>
      </w:r>
      <w:r w:rsidR="00166799" w:rsidRPr="00EC26BF">
        <w:rPr>
          <w:rFonts w:ascii="Times New Roman" w:hAnsi="Times New Roman"/>
          <w:color w:val="000000"/>
          <w:sz w:val="24"/>
          <w:szCs w:val="24"/>
        </w:rPr>
        <w:t>ižšiu úroveň čerpania dosiahne PO</w:t>
      </w:r>
      <w:r w:rsidR="0088476D" w:rsidRPr="00EC26BF">
        <w:rPr>
          <w:rFonts w:ascii="Times New Roman" w:hAnsi="Times New Roman"/>
          <w:color w:val="000000"/>
          <w:sz w:val="24"/>
          <w:szCs w:val="24"/>
        </w:rPr>
        <w:t>6 (34</w:t>
      </w:r>
      <w:r w:rsidR="00CD09E6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8476D" w:rsidRPr="00EC26BF">
        <w:rPr>
          <w:rFonts w:ascii="Times New Roman" w:hAnsi="Times New Roman"/>
          <w:color w:val="000000"/>
          <w:sz w:val="24"/>
          <w:szCs w:val="24"/>
        </w:rPr>
        <w:t>%)</w:t>
      </w:r>
      <w:r w:rsidR="00166799" w:rsidRPr="00EC26BF">
        <w:rPr>
          <w:rFonts w:ascii="Times New Roman" w:hAnsi="Times New Roman"/>
          <w:color w:val="000000"/>
          <w:sz w:val="24"/>
          <w:szCs w:val="24"/>
        </w:rPr>
        <w:t>.</w:t>
      </w:r>
      <w:bookmarkEnd w:id="17"/>
      <w:r w:rsidR="00166799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4A7BC93" w14:textId="311A4CFB" w:rsidR="007F690D" w:rsidRPr="00EC26BF" w:rsidRDefault="00A242AA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18" w:name="_Toc445738928"/>
      <w:r w:rsidRPr="00156DAE">
        <w:rPr>
          <w:rFonts w:ascii="Times New Roman" w:hAnsi="Times New Roman"/>
          <w:b/>
          <w:color w:val="000000"/>
          <w:sz w:val="24"/>
          <w:szCs w:val="24"/>
        </w:rPr>
        <w:t>Plán výziev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- v priebehu roka 2016 si RO naplánoval vyhlásiť 22 výziev s indikatívnou výškou alokácie 306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88476D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čo predstavuje necelých 14% alokácie programu.</w:t>
      </w:r>
      <w:r w:rsidR="00410D62" w:rsidRPr="00EC26BF">
        <w:rPr>
          <w:rFonts w:ascii="Times New Roman" w:hAnsi="Times New Roman"/>
          <w:color w:val="000000"/>
          <w:sz w:val="24"/>
          <w:szCs w:val="24"/>
        </w:rPr>
        <w:t xml:space="preserve"> Vyhlásenie všetkých v</w:t>
      </w:r>
      <w:r w:rsidR="0088476D" w:rsidRPr="00EC26BF">
        <w:rPr>
          <w:rFonts w:ascii="Times New Roman" w:hAnsi="Times New Roman"/>
          <w:color w:val="000000"/>
          <w:sz w:val="24"/>
          <w:szCs w:val="24"/>
        </w:rPr>
        <w:t xml:space="preserve">ýziev je naplánované v priebehu celého </w:t>
      </w:r>
      <w:r w:rsidR="00410D62" w:rsidRPr="00EC26BF">
        <w:rPr>
          <w:rFonts w:ascii="Times New Roman" w:hAnsi="Times New Roman"/>
          <w:color w:val="000000"/>
          <w:sz w:val="24"/>
          <w:szCs w:val="24"/>
        </w:rPr>
        <w:t>roka 2016</w:t>
      </w:r>
      <w:r w:rsidR="00ED682D" w:rsidRPr="00EC26BF">
        <w:rPr>
          <w:rFonts w:ascii="Times New Roman" w:hAnsi="Times New Roman"/>
          <w:color w:val="000000"/>
          <w:sz w:val="24"/>
          <w:szCs w:val="24"/>
        </w:rPr>
        <w:t>, týkajú sa PO1, 2, 3, 4 a 6. Výzvy b</w:t>
      </w:r>
      <w:r w:rsidR="00410D62" w:rsidRPr="00EC26BF">
        <w:rPr>
          <w:rFonts w:ascii="Times New Roman" w:hAnsi="Times New Roman"/>
          <w:color w:val="000000"/>
          <w:sz w:val="24"/>
          <w:szCs w:val="24"/>
        </w:rPr>
        <w:t>udú trvať až do vyčerpania alokácie</w:t>
      </w:r>
      <w:r w:rsidR="00ED682D" w:rsidRPr="00EC26BF">
        <w:rPr>
          <w:rFonts w:ascii="Times New Roman" w:hAnsi="Times New Roman"/>
          <w:color w:val="000000"/>
          <w:sz w:val="24"/>
          <w:szCs w:val="24"/>
        </w:rPr>
        <w:t>.</w:t>
      </w:r>
      <w:bookmarkEnd w:id="18"/>
      <w:r w:rsidR="00410D62" w:rsidRPr="00EC26BF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14:paraId="48BE0EA5" w14:textId="3CABCE8A" w:rsidR="00B7703A" w:rsidRPr="00EC26BF" w:rsidRDefault="003F3FDF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19" w:name="_Toc445738929"/>
      <w:r w:rsidRPr="00156DAE">
        <w:rPr>
          <w:rFonts w:ascii="Times New Roman" w:hAnsi="Times New Roman"/>
          <w:b/>
          <w:color w:val="000000"/>
          <w:sz w:val="24"/>
          <w:szCs w:val="24"/>
        </w:rPr>
        <w:t>Plán implementácie národných projektov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- RO má v zozname schválených </w:t>
      </w:r>
      <w:r w:rsidR="00A954B6" w:rsidRPr="00EC26BF">
        <w:rPr>
          <w:rFonts w:ascii="Times New Roman" w:hAnsi="Times New Roman"/>
          <w:color w:val="000000"/>
          <w:sz w:val="24"/>
          <w:szCs w:val="24"/>
        </w:rPr>
        <w:t>40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zámerov </w:t>
      </w:r>
      <w:r w:rsidR="00A954B6" w:rsidRPr="00EC26BF">
        <w:rPr>
          <w:rFonts w:ascii="Times New Roman" w:hAnsi="Times New Roman"/>
          <w:color w:val="000000"/>
          <w:sz w:val="24"/>
          <w:szCs w:val="24"/>
        </w:rPr>
        <w:t xml:space="preserve"> národných projektov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, s výškou celkových oprávnených nákladov 708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. Všetky národné projekty plánuje RO </w:t>
      </w:r>
      <w:proofErr w:type="spellStart"/>
      <w:r w:rsidRPr="00EC26BF">
        <w:rPr>
          <w:rFonts w:ascii="Times New Roman" w:hAnsi="Times New Roman"/>
          <w:color w:val="000000"/>
          <w:sz w:val="24"/>
          <w:szCs w:val="24"/>
        </w:rPr>
        <w:t>zazmluvniť</w:t>
      </w:r>
      <w:proofErr w:type="spellEnd"/>
      <w:r w:rsidRPr="00EC26BF">
        <w:rPr>
          <w:rFonts w:ascii="Times New Roman" w:hAnsi="Times New Roman"/>
          <w:color w:val="000000"/>
          <w:sz w:val="24"/>
          <w:szCs w:val="24"/>
        </w:rPr>
        <w:t xml:space="preserve"> v priebehu roka 2016, so začiatkom implementácie najneskôr v priebehu posledného štvrťroka 2016</w:t>
      </w:r>
      <w:r w:rsidR="00A954B6" w:rsidRPr="00EC26BF">
        <w:rPr>
          <w:rFonts w:ascii="Times New Roman" w:hAnsi="Times New Roman"/>
          <w:color w:val="000000"/>
          <w:sz w:val="24"/>
          <w:szCs w:val="24"/>
        </w:rPr>
        <w:t xml:space="preserve">, s výnimkou jedného projektu, ktorý je naviazaný na ukončenie 1. fázy projektu a plánuje sa </w:t>
      </w:r>
      <w:proofErr w:type="spellStart"/>
      <w:r w:rsidR="00A954B6" w:rsidRPr="00EC26BF">
        <w:rPr>
          <w:rFonts w:ascii="Times New Roman" w:hAnsi="Times New Roman"/>
          <w:color w:val="000000"/>
          <w:sz w:val="24"/>
          <w:szCs w:val="24"/>
        </w:rPr>
        <w:t>zazmluvniť</w:t>
      </w:r>
      <w:proofErr w:type="spellEnd"/>
      <w:r w:rsidR="00A954B6" w:rsidRPr="00EC26BF">
        <w:rPr>
          <w:rFonts w:ascii="Times New Roman" w:hAnsi="Times New Roman"/>
          <w:color w:val="000000"/>
          <w:sz w:val="24"/>
          <w:szCs w:val="24"/>
        </w:rPr>
        <w:t xml:space="preserve"> až v treťom </w:t>
      </w:r>
      <w:proofErr w:type="spellStart"/>
      <w:r w:rsidR="00A954B6" w:rsidRPr="00EC26BF">
        <w:rPr>
          <w:rFonts w:ascii="Times New Roman" w:hAnsi="Times New Roman"/>
          <w:color w:val="000000"/>
          <w:sz w:val="24"/>
          <w:szCs w:val="24"/>
        </w:rPr>
        <w:t>štvťroku</w:t>
      </w:r>
      <w:proofErr w:type="spellEnd"/>
      <w:r w:rsidR="00A954B6" w:rsidRPr="00EC26BF">
        <w:rPr>
          <w:rFonts w:ascii="Times New Roman" w:hAnsi="Times New Roman"/>
          <w:color w:val="000000"/>
          <w:sz w:val="24"/>
          <w:szCs w:val="24"/>
        </w:rPr>
        <w:t xml:space="preserve"> 2018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. Ukončenie projektov sa predpokladá </w:t>
      </w:r>
      <w:r w:rsidR="00B7703A" w:rsidRPr="00EC26BF">
        <w:rPr>
          <w:rFonts w:ascii="Times New Roman" w:hAnsi="Times New Roman"/>
          <w:color w:val="000000"/>
          <w:sz w:val="24"/>
          <w:szCs w:val="24"/>
        </w:rPr>
        <w:t xml:space="preserve">v rozmedzí 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rokov </w:t>
      </w:r>
      <w:r w:rsidR="00B7703A" w:rsidRPr="00EC26BF">
        <w:rPr>
          <w:rFonts w:ascii="Times New Roman" w:hAnsi="Times New Roman"/>
          <w:color w:val="000000"/>
          <w:sz w:val="24"/>
          <w:szCs w:val="24"/>
        </w:rPr>
        <w:t>2018 až 2020.</w:t>
      </w:r>
      <w:bookmarkEnd w:id="19"/>
      <w:r w:rsidR="00B7703A" w:rsidRPr="00EC26BF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14:paraId="2BF674F2" w14:textId="3EFC699F" w:rsidR="00B16514" w:rsidRPr="00EC26BF" w:rsidRDefault="00B7703A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20" w:name="_Toc445738930"/>
      <w:r w:rsidRPr="00156DAE">
        <w:rPr>
          <w:rFonts w:ascii="Times New Roman" w:hAnsi="Times New Roman"/>
          <w:b/>
          <w:color w:val="000000"/>
          <w:sz w:val="24"/>
          <w:szCs w:val="24"/>
        </w:rPr>
        <w:t>Plnenie plánu ukazovateľov výkonnostného rámca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62C93" w:rsidRPr="00EC26BF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splnenie jedného čiastkového </w:t>
      </w:r>
      <w:r w:rsidR="00B16514" w:rsidRPr="00EC26BF">
        <w:rPr>
          <w:rFonts w:ascii="Times New Roman" w:hAnsi="Times New Roman"/>
          <w:color w:val="000000"/>
          <w:sz w:val="24"/>
          <w:szCs w:val="24"/>
        </w:rPr>
        <w:t>cieľa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ukazovateľa výkonnostného rámca sa predpokladá už v roku 2016 a ďalšieho v priebehu roka 2017. Plnenie ostatných ukazovateľov je naplánované tak, aby do konca roku 2018 boli čiastkové ciele ukazovateľov VR splnené.</w:t>
      </w:r>
      <w:bookmarkEnd w:id="20"/>
      <w:r w:rsidRPr="00EC26BF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14:paraId="529AC462" w14:textId="20398447" w:rsidR="00C27440" w:rsidRPr="00ED1EF8" w:rsidRDefault="00C27440" w:rsidP="00F271D1">
      <w:pPr>
        <w:pStyle w:val="Palo2"/>
        <w:numPr>
          <w:ilvl w:val="1"/>
          <w:numId w:val="17"/>
        </w:numPr>
        <w:ind w:left="426" w:hanging="426"/>
      </w:pPr>
      <w:bookmarkStart w:id="21" w:name="_Toc445738931"/>
      <w:bookmarkStart w:id="22" w:name="_Toc447186046"/>
      <w:r w:rsidRPr="00ED1EF8">
        <w:t>Integ</w:t>
      </w:r>
      <w:r w:rsidR="00151114" w:rsidRPr="00ED1EF8">
        <w:t>r</w:t>
      </w:r>
      <w:r w:rsidRPr="00ED1EF8">
        <w:t xml:space="preserve">ovaný </w:t>
      </w:r>
      <w:r w:rsidR="00151114" w:rsidRPr="00ED1EF8">
        <w:t>r</w:t>
      </w:r>
      <w:r w:rsidRPr="00ED1EF8">
        <w:t>egionálny operačný program</w:t>
      </w:r>
      <w:bookmarkEnd w:id="21"/>
      <w:bookmarkEnd w:id="22"/>
      <w:r w:rsidRPr="00ED1EF8">
        <w:t xml:space="preserve">  </w:t>
      </w:r>
    </w:p>
    <w:p w14:paraId="166CB341" w14:textId="746CDB84" w:rsidR="00C27440" w:rsidRPr="00EC26BF" w:rsidRDefault="000D66C2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23" w:name="_Toc445738932"/>
      <w:r w:rsidRPr="00EC26BF">
        <w:rPr>
          <w:rFonts w:ascii="Times New Roman" w:hAnsi="Times New Roman"/>
          <w:color w:val="000000"/>
          <w:sz w:val="24"/>
          <w:szCs w:val="24"/>
        </w:rPr>
        <w:t>IROP j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e piatym najväčším programov EŠIF s alokáciu v objeme 1 754 490 415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A954B6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br/>
      </w:r>
      <w:r w:rsidR="00A954B6" w:rsidRPr="00EC26BF">
        <w:rPr>
          <w:rFonts w:ascii="Times New Roman" w:hAnsi="Times New Roman"/>
          <w:color w:val="000000"/>
          <w:sz w:val="24"/>
          <w:szCs w:val="24"/>
        </w:rPr>
        <w:t xml:space="preserve">čo predstavuje 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>11% alokácie cieľa 1</w:t>
      </w:r>
      <w:r w:rsidR="00AC60F7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AC60F7">
        <w:rPr>
          <w:rFonts w:ascii="Times New Roman" w:hAnsi="Times New Roman"/>
          <w:color w:val="000000"/>
          <w:sz w:val="24"/>
          <w:szCs w:val="24"/>
        </w:rPr>
        <w:t>EPFRVa</w:t>
      </w:r>
      <w:proofErr w:type="spellEnd"/>
      <w:r w:rsidR="00AC60F7">
        <w:rPr>
          <w:rFonts w:ascii="Times New Roman" w:hAnsi="Times New Roman"/>
          <w:color w:val="000000"/>
          <w:sz w:val="24"/>
          <w:szCs w:val="24"/>
        </w:rPr>
        <w:t> ENRF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.</w:t>
      </w:r>
      <w:bookmarkEnd w:id="23"/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3257B4F" w14:textId="0A3DAE1A" w:rsidR="00C27440" w:rsidRPr="00EC26BF" w:rsidRDefault="00486BA1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24" w:name="_Toc445738933"/>
      <w:r>
        <w:rPr>
          <w:rFonts w:ascii="Times New Roman" w:hAnsi="Times New Roman"/>
          <w:noProof/>
          <w:color w:val="000000"/>
          <w:sz w:val="24"/>
          <w:szCs w:val="24"/>
          <w:lang w:eastAsia="sk-SK"/>
        </w:rPr>
        <w:drawing>
          <wp:anchor distT="0" distB="0" distL="114300" distR="114300" simplePos="0" relativeHeight="251655168" behindDoc="1" locked="0" layoutInCell="1" allowOverlap="1" wp14:anchorId="013B5AB5" wp14:editId="79C4B416">
            <wp:simplePos x="0" y="0"/>
            <wp:positionH relativeFrom="column">
              <wp:posOffset>0</wp:posOffset>
            </wp:positionH>
            <wp:positionV relativeFrom="paragraph">
              <wp:posOffset>71755</wp:posOffset>
            </wp:positionV>
            <wp:extent cx="2966085" cy="2663825"/>
            <wp:effectExtent l="19050" t="19050" r="24765" b="22225"/>
            <wp:wrapTight wrapText="bothSides">
              <wp:wrapPolygon edited="0">
                <wp:start x="-139" y="-154"/>
                <wp:lineTo x="-139" y="21626"/>
                <wp:lineTo x="21642" y="21626"/>
                <wp:lineTo x="21642" y="-154"/>
                <wp:lineTo x="-139" y="-154"/>
              </wp:wrapPolygon>
            </wp:wrapTight>
            <wp:docPr id="13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26638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0D6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7440" w:rsidRPr="00156DAE">
        <w:rPr>
          <w:rFonts w:ascii="Times New Roman" w:hAnsi="Times New Roman"/>
          <w:b/>
          <w:color w:val="000000"/>
          <w:sz w:val="24"/>
          <w:szCs w:val="24"/>
        </w:rPr>
        <w:t>Plán kontrahovania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>-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 aktuálne je zakontrahovaných 6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>,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63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% alokácie programu, v rámci PO3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a PO4. 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>Alokácia PO4 na VRR je už zakontrahovaná na 100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>% a MRR na 53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>%. Na konci roka 2016 bude zakontrahovaných necelých 17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 xml:space="preserve">% programu. Najväčší nárast kontrahovania za rok 2016 bude v PO6 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br/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>(60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 xml:space="preserve">%).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Najväčší 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 xml:space="preserve">ročný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nárast kontrahovania 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 xml:space="preserve">na úrovni programu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sa predpokladá v priebehu 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>roka 2017 a to nárast o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> 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>34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 xml:space="preserve">b.. V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 roku 2018 o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> 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31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b.. Na konci roka 2019 b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>y malo byť zakontrahovaných 100,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28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% alokácie programu s tým že všetky PO budú zakontrahované na 100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%.</w:t>
      </w:r>
      <w:bookmarkEnd w:id="24"/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FF87678" w14:textId="345232F4" w:rsidR="00C27440" w:rsidRPr="00EC26BF" w:rsidRDefault="00C27440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25" w:name="_Toc445738934"/>
      <w:r w:rsidRPr="00156DAE">
        <w:rPr>
          <w:rFonts w:ascii="Times New Roman" w:hAnsi="Times New Roman"/>
          <w:b/>
          <w:color w:val="000000"/>
          <w:sz w:val="24"/>
          <w:szCs w:val="24"/>
        </w:rPr>
        <w:t>Plán čerpania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>-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na konci roka 2016 sa predpokladá vyčerpať 3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>,</w:t>
      </w:r>
      <w:r w:rsidRPr="00EC26BF">
        <w:rPr>
          <w:rFonts w:ascii="Times New Roman" w:hAnsi="Times New Roman"/>
          <w:color w:val="000000"/>
          <w:sz w:val="24"/>
          <w:szCs w:val="24"/>
        </w:rPr>
        <w:t>56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 alokácie programu. Najväčšie čerpanie na konci roka 2016 sa predpokladá na PO4 VRR a to 50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%. Najväčší ročný nárast čerpania bude v priebehu roka 2019 a to 26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b. Na úrovni prioritných osí je najvyššie čerpanie naplánované na PO4 VRR (75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%) a MRR (63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%). Ďalej na PO 6 (70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%). Najmenšie a podpriemerné čerpanie je naplánované na PO3 (10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 a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> </w:t>
      </w:r>
      <w:r w:rsidRPr="00EC26BF">
        <w:rPr>
          <w:rFonts w:ascii="Times New Roman" w:hAnsi="Times New Roman"/>
          <w:color w:val="000000"/>
          <w:sz w:val="24"/>
          <w:szCs w:val="24"/>
        </w:rPr>
        <w:t>22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%). Podiel čerpania na program tak bude na konci roka 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 xml:space="preserve">2019 </w:t>
      </w:r>
      <w:r w:rsidRPr="00EC26BF">
        <w:rPr>
          <w:rFonts w:ascii="Times New Roman" w:hAnsi="Times New Roman"/>
          <w:color w:val="000000"/>
          <w:sz w:val="24"/>
          <w:szCs w:val="24"/>
        </w:rPr>
        <w:t>dosahovať úroveň 5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>2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 xml:space="preserve"> v objeme 911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>.</w:t>
      </w:r>
      <w:bookmarkEnd w:id="25"/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9E59B3B" w14:textId="41BF6856" w:rsidR="00C27440" w:rsidRPr="00EC26BF" w:rsidRDefault="00C27440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26" w:name="_Toc445738935"/>
      <w:r w:rsidRPr="00156DAE">
        <w:rPr>
          <w:rFonts w:ascii="Times New Roman" w:hAnsi="Times New Roman"/>
          <w:b/>
          <w:color w:val="000000"/>
          <w:sz w:val="24"/>
          <w:szCs w:val="24"/>
        </w:rPr>
        <w:t>Plán výziev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>-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na rok 2016 je naplánovaná alokácia na výzvy v objeme  1 180 </w:t>
      </w:r>
      <w:proofErr w:type="spellStart"/>
      <w:r w:rsidRPr="00EC26BF">
        <w:rPr>
          <w:rFonts w:ascii="Times New Roman" w:hAnsi="Times New Roman"/>
          <w:color w:val="000000"/>
          <w:sz w:val="24"/>
          <w:szCs w:val="24"/>
        </w:rPr>
        <w:t>mil</w:t>
      </w:r>
      <w:proofErr w:type="spellEnd"/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>. Vyhlásenie všetkých výziev je naplánované na prvý polrok rok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>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2016 a týkajú sa všetkých ešte nezakontrahovaných PO (1, 2, 3 a 5). Tieto výzvy plánuje RO ukončiť najneskôr v auguste 2016 prípadne do vyčerpania 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>alokácie</w:t>
      </w:r>
      <w:r w:rsidRPr="00EC26BF">
        <w:rPr>
          <w:rFonts w:ascii="Times New Roman" w:hAnsi="Times New Roman"/>
          <w:color w:val="000000"/>
          <w:sz w:val="24"/>
          <w:szCs w:val="24"/>
        </w:rPr>
        <w:t>.</w:t>
      </w:r>
      <w:bookmarkEnd w:id="26"/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88104C5" w14:textId="67127040" w:rsidR="00C27440" w:rsidRDefault="00C27440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27" w:name="_Toc445738936"/>
      <w:r w:rsidRPr="00156DAE">
        <w:rPr>
          <w:rFonts w:ascii="Times New Roman" w:hAnsi="Times New Roman"/>
          <w:b/>
          <w:color w:val="000000"/>
          <w:sz w:val="24"/>
          <w:szCs w:val="24"/>
        </w:rPr>
        <w:t>Plnenie plánu ukazovateľov výkonnostného rámca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>-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plán je 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>nastavený tak, aby do konca roka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2018 boli 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>ČC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všetkých ukazovateľov VR splnené. 100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%-</w:t>
      </w:r>
      <w:proofErr w:type="spellStart"/>
      <w:r w:rsidRPr="00EC26BF">
        <w:rPr>
          <w:rFonts w:ascii="Times New Roman" w:hAnsi="Times New Roman"/>
          <w:color w:val="000000"/>
          <w:sz w:val="24"/>
          <w:szCs w:val="24"/>
        </w:rPr>
        <w:t>né</w:t>
      </w:r>
      <w:proofErr w:type="spellEnd"/>
      <w:r w:rsidRPr="00EC26BF">
        <w:rPr>
          <w:rFonts w:ascii="Times New Roman" w:hAnsi="Times New Roman"/>
          <w:color w:val="000000"/>
          <w:sz w:val="24"/>
          <w:szCs w:val="24"/>
        </w:rPr>
        <w:t xml:space="preserve"> plnenie ukazovateľov VR ešte v roku 2017 je naplánované u piatich ukazovateľoch.</w:t>
      </w:r>
      <w:bookmarkEnd w:id="27"/>
      <w:r w:rsidRPr="00EC26BF">
        <w:rPr>
          <w:rFonts w:ascii="Times New Roman" w:hAnsi="Times New Roman"/>
          <w:color w:val="000000"/>
          <w:sz w:val="24"/>
          <w:szCs w:val="24"/>
        </w:rPr>
        <w:t xml:space="preserve">    </w:t>
      </w:r>
    </w:p>
    <w:p w14:paraId="00D5C170" w14:textId="77777777" w:rsidR="00644030" w:rsidRDefault="00644030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36AA800" w14:textId="77777777" w:rsidR="00644030" w:rsidRDefault="00644030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DBBD853" w14:textId="77777777" w:rsidR="00644030" w:rsidRDefault="00644030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8A0C757" w14:textId="77777777" w:rsidR="00C27440" w:rsidRPr="00ED1EF8" w:rsidRDefault="00C27440" w:rsidP="00F271D1">
      <w:pPr>
        <w:pStyle w:val="Palo2"/>
        <w:numPr>
          <w:ilvl w:val="1"/>
          <w:numId w:val="17"/>
        </w:numPr>
        <w:ind w:left="426" w:hanging="426"/>
      </w:pPr>
      <w:bookmarkStart w:id="28" w:name="_Toc445738937"/>
      <w:bookmarkStart w:id="29" w:name="_Toc447186047"/>
      <w:r w:rsidRPr="00ED1EF8">
        <w:t>Operačný program Efektívna verejná správa</w:t>
      </w:r>
      <w:bookmarkEnd w:id="28"/>
      <w:bookmarkEnd w:id="29"/>
      <w:r w:rsidRPr="00ED1EF8">
        <w:t xml:space="preserve"> </w:t>
      </w:r>
    </w:p>
    <w:p w14:paraId="4B0C4346" w14:textId="487C62B8" w:rsidR="00C27440" w:rsidRPr="00EC26BF" w:rsidRDefault="00C27440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30" w:name="_Toc445738938"/>
      <w:r w:rsidRPr="00EC26BF">
        <w:rPr>
          <w:rFonts w:ascii="Times New Roman" w:hAnsi="Times New Roman"/>
          <w:color w:val="000000"/>
          <w:sz w:val="24"/>
          <w:szCs w:val="24"/>
        </w:rPr>
        <w:t xml:space="preserve">Má tretiu najnižšiu alokáciu z programov EŠIF 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>c</w:t>
      </w:r>
      <w:r w:rsidR="00B16514" w:rsidRPr="00EC26BF">
        <w:rPr>
          <w:rFonts w:ascii="Times New Roman" w:hAnsi="Times New Roman"/>
          <w:color w:val="000000"/>
          <w:sz w:val="24"/>
          <w:szCs w:val="24"/>
        </w:rPr>
        <w:t>ieľa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1 vo výške 278 449 284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4821C9" w:rsidRPr="00EC26BF">
        <w:rPr>
          <w:rFonts w:ascii="Times New Roman" w:hAnsi="Times New Roman"/>
          <w:color w:val="000000"/>
          <w:sz w:val="24"/>
          <w:szCs w:val="24"/>
        </w:rPr>
        <w:t xml:space="preserve"> čo predstavuje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necelé 2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% alokácie</w:t>
      </w:r>
      <w:r w:rsidR="00DA61DA" w:rsidRPr="00DA61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80512">
        <w:rPr>
          <w:rFonts w:ascii="Times New Roman" w:hAnsi="Times New Roman"/>
          <w:color w:val="000000"/>
          <w:sz w:val="24"/>
          <w:szCs w:val="24"/>
        </w:rPr>
        <w:t>c</w:t>
      </w:r>
      <w:r w:rsidR="00DA61DA">
        <w:rPr>
          <w:rFonts w:ascii="Times New Roman" w:hAnsi="Times New Roman"/>
          <w:color w:val="000000"/>
          <w:sz w:val="24"/>
          <w:szCs w:val="24"/>
        </w:rPr>
        <w:t xml:space="preserve">ieľa 1, </w:t>
      </w:r>
      <w:proofErr w:type="spellStart"/>
      <w:r w:rsidR="00DA61DA">
        <w:rPr>
          <w:rFonts w:ascii="Times New Roman" w:hAnsi="Times New Roman"/>
          <w:color w:val="000000"/>
          <w:sz w:val="24"/>
          <w:szCs w:val="24"/>
        </w:rPr>
        <w:t>EPFRVa</w:t>
      </w:r>
      <w:proofErr w:type="spellEnd"/>
      <w:r w:rsidR="00DA61DA">
        <w:rPr>
          <w:rFonts w:ascii="Times New Roman" w:hAnsi="Times New Roman"/>
          <w:color w:val="000000"/>
          <w:sz w:val="24"/>
          <w:szCs w:val="24"/>
        </w:rPr>
        <w:t> ENRF</w:t>
      </w:r>
      <w:r w:rsidRPr="00EC26BF">
        <w:rPr>
          <w:rFonts w:ascii="Times New Roman" w:hAnsi="Times New Roman"/>
          <w:color w:val="000000"/>
          <w:sz w:val="24"/>
          <w:szCs w:val="24"/>
        </w:rPr>
        <w:t>.</w:t>
      </w:r>
      <w:bookmarkEnd w:id="30"/>
      <w:r w:rsidRPr="00EC26BF">
        <w:rPr>
          <w:rFonts w:ascii="Times New Roman" w:hAnsi="Times New Roman"/>
          <w:color w:val="000000"/>
          <w:sz w:val="24"/>
          <w:szCs w:val="24"/>
        </w:rPr>
        <w:t xml:space="preserve">    </w:t>
      </w:r>
    </w:p>
    <w:p w14:paraId="307DB936" w14:textId="731ED9A6" w:rsidR="00C27440" w:rsidRPr="00EC26BF" w:rsidRDefault="00C27440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31" w:name="_Toc445738939"/>
      <w:r w:rsidRPr="00156DAE">
        <w:rPr>
          <w:rFonts w:ascii="Times New Roman" w:hAnsi="Times New Roman"/>
          <w:b/>
          <w:color w:val="000000"/>
          <w:sz w:val="24"/>
          <w:szCs w:val="24"/>
        </w:rPr>
        <w:t>Plán kontrahovania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>-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najvyšší nárast kontrahovania sa predpokladá v priebehu roka 2016 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br/>
      </w:r>
      <w:r w:rsidRPr="00EC26BF">
        <w:rPr>
          <w:rFonts w:ascii="Times New Roman" w:hAnsi="Times New Roman"/>
          <w:color w:val="000000"/>
          <w:sz w:val="24"/>
          <w:szCs w:val="24"/>
        </w:rPr>
        <w:t>(53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b.).  Nárasty v nasledujúcich rokoch sú rovnomerné až do roku 2019 naprieč všetkými PO. (11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b. </w:t>
      </w:r>
      <w:r w:rsidR="00E617D3" w:rsidRPr="00EC26BF">
        <w:rPr>
          <w:rFonts w:ascii="Times New Roman" w:hAnsi="Times New Roman"/>
          <w:color w:val="000000"/>
          <w:sz w:val="24"/>
          <w:szCs w:val="24"/>
        </w:rPr>
        <w:t>-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16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b.). Na konci roka 2016 plánuje tak RO </w:t>
      </w:r>
      <w:proofErr w:type="spellStart"/>
      <w:r w:rsidRPr="00EC26BF">
        <w:rPr>
          <w:rFonts w:ascii="Times New Roman" w:hAnsi="Times New Roman"/>
          <w:color w:val="000000"/>
          <w:sz w:val="24"/>
          <w:szCs w:val="24"/>
        </w:rPr>
        <w:t>zazmluvniť</w:t>
      </w:r>
      <w:proofErr w:type="spellEnd"/>
      <w:r w:rsidRPr="00EC26BF">
        <w:rPr>
          <w:rFonts w:ascii="Times New Roman" w:hAnsi="Times New Roman"/>
          <w:color w:val="000000"/>
          <w:sz w:val="24"/>
          <w:szCs w:val="24"/>
        </w:rPr>
        <w:t xml:space="preserve"> viac ako polovicu alokácie programu, pričom  najnižšie kontrahovanie plánuje RO na PO2 (32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%), ostatné PO cez 50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%. Na konci roka 2019 bude priemer kontrahovania programu dosahovať 95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%. Všetky PO budú dosahovať 100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 kontrahovania okrem PO 1, kde je naplánovaný podiel kontrahovania na 94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%.</w:t>
      </w:r>
      <w:bookmarkEnd w:id="31"/>
      <w:r w:rsidRPr="00EC26BF">
        <w:rPr>
          <w:rFonts w:ascii="Times New Roman" w:hAnsi="Times New Roman"/>
          <w:color w:val="000000"/>
          <w:sz w:val="24"/>
          <w:szCs w:val="24"/>
        </w:rPr>
        <w:t xml:space="preserve">     </w:t>
      </w:r>
    </w:p>
    <w:p w14:paraId="62370BDB" w14:textId="4AC16088" w:rsidR="00C27440" w:rsidRPr="00EC26BF" w:rsidRDefault="00C27440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32" w:name="_Toc445738940"/>
      <w:r w:rsidRPr="00156DAE">
        <w:rPr>
          <w:rFonts w:ascii="Times New Roman" w:hAnsi="Times New Roman"/>
          <w:b/>
          <w:color w:val="000000"/>
          <w:sz w:val="24"/>
          <w:szCs w:val="24"/>
        </w:rPr>
        <w:t>Plán čerpania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>-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ročný nárast </w:t>
      </w:r>
      <w:r w:rsidR="00151114" w:rsidRPr="00EC26BF">
        <w:rPr>
          <w:rFonts w:ascii="Times New Roman" w:hAnsi="Times New Roman"/>
          <w:color w:val="000000"/>
          <w:sz w:val="24"/>
          <w:szCs w:val="24"/>
        </w:rPr>
        <w:t xml:space="preserve">podielu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čerpania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 xml:space="preserve">programu </w:t>
      </w:r>
      <w:r w:rsidRPr="00EC26BF">
        <w:rPr>
          <w:rFonts w:ascii="Times New Roman" w:hAnsi="Times New Roman"/>
          <w:color w:val="000000"/>
          <w:sz w:val="24"/>
          <w:szCs w:val="24"/>
        </w:rPr>
        <w:t>až do konca roka 2019 je naplánovaný rovnomerne (10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b. </w:t>
      </w:r>
      <w:r w:rsidR="00E617D3" w:rsidRPr="00EC26BF">
        <w:rPr>
          <w:rFonts w:ascii="Times New Roman" w:hAnsi="Times New Roman"/>
          <w:color w:val="000000"/>
          <w:sz w:val="24"/>
          <w:szCs w:val="24"/>
        </w:rPr>
        <w:t>-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12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b.). Na konci roka 2016 bude podiel čerpania programu predstavovať </w:t>
      </w:r>
      <w:r w:rsidR="00486BA1">
        <w:rPr>
          <w:rFonts w:ascii="Times New Roman" w:hAnsi="Times New Roman"/>
          <w:noProof/>
          <w:color w:val="000000"/>
          <w:sz w:val="24"/>
          <w:szCs w:val="24"/>
          <w:lang w:eastAsia="sk-SK"/>
        </w:rPr>
        <w:drawing>
          <wp:anchor distT="0" distB="0" distL="114300" distR="114300" simplePos="0" relativeHeight="251656192" behindDoc="1" locked="0" layoutInCell="1" allowOverlap="1" wp14:anchorId="39E8D683" wp14:editId="5F2FE06B">
            <wp:simplePos x="0" y="0"/>
            <wp:positionH relativeFrom="column">
              <wp:posOffset>0</wp:posOffset>
            </wp:positionH>
            <wp:positionV relativeFrom="paragraph">
              <wp:posOffset>-6985</wp:posOffset>
            </wp:positionV>
            <wp:extent cx="2966085" cy="2663825"/>
            <wp:effectExtent l="19050" t="19050" r="24765" b="22225"/>
            <wp:wrapTight wrapText="bothSides">
              <wp:wrapPolygon edited="0">
                <wp:start x="-139" y="-154"/>
                <wp:lineTo x="-139" y="21626"/>
                <wp:lineTo x="21642" y="21626"/>
                <wp:lineTo x="21642" y="-154"/>
                <wp:lineTo x="-139" y="-154"/>
              </wp:wrapPolygon>
            </wp:wrapTight>
            <wp:docPr id="12" name="Obrázok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26638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682D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8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%. Do konca roka 2019 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je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tak naplánovaný podiel čerpania 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br/>
      </w:r>
      <w:r w:rsidRPr="00EC26BF">
        <w:rPr>
          <w:rFonts w:ascii="Times New Roman" w:hAnsi="Times New Roman"/>
          <w:color w:val="000000"/>
          <w:sz w:val="24"/>
          <w:szCs w:val="24"/>
        </w:rPr>
        <w:t>40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%, pričom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 xml:space="preserve">na úrovni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PO sa podiel čerpania pohybuje od 39 </w:t>
      </w:r>
      <w:r w:rsidR="00E617D3" w:rsidRPr="00EC26BF">
        <w:rPr>
          <w:rFonts w:ascii="Times New Roman" w:hAnsi="Times New Roman"/>
          <w:color w:val="000000"/>
          <w:sz w:val="24"/>
          <w:szCs w:val="24"/>
        </w:rPr>
        <w:t>-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44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%. Najvyšší nárast je naplánovaný v rámci PO3.</w:t>
      </w:r>
      <w:bookmarkEnd w:id="32"/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4CEB615" w14:textId="62A2A024" w:rsidR="00C27440" w:rsidRPr="00EC26BF" w:rsidRDefault="00C27440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33" w:name="_Toc445738941"/>
      <w:r w:rsidRPr="00156DAE">
        <w:rPr>
          <w:rFonts w:ascii="Times New Roman" w:hAnsi="Times New Roman"/>
          <w:b/>
          <w:color w:val="000000"/>
          <w:sz w:val="24"/>
          <w:szCs w:val="24"/>
        </w:rPr>
        <w:t>Plán výziev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>-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v roku 2016 plánuje riadiaci orgán vyhlásiť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 xml:space="preserve">iba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dve výzvy v rámci PO1 celkovo s alokáciou 13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 (len 5% z objemu alokácie)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. Vyhlásenie prvej výzvy je naplánované na jún (4mill.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>) a</w:t>
      </w:r>
      <w:r w:rsidR="00ED1EF8" w:rsidRPr="00EC26BF">
        <w:rPr>
          <w:rFonts w:ascii="Times New Roman" w:hAnsi="Times New Roman"/>
          <w:color w:val="000000"/>
          <w:sz w:val="24"/>
          <w:szCs w:val="24"/>
        </w:rPr>
        <w:t> </w:t>
      </w:r>
      <w:r w:rsidRPr="00EC26BF">
        <w:rPr>
          <w:rFonts w:ascii="Times New Roman" w:hAnsi="Times New Roman"/>
          <w:color w:val="000000"/>
          <w:sz w:val="24"/>
          <w:szCs w:val="24"/>
        </w:rPr>
        <w:t>druhá</w:t>
      </w:r>
      <w:r w:rsidR="00ED1EF8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na november (9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>). Výzvy budú trvať až do vyčerpania zásob.</w:t>
      </w:r>
      <w:bookmarkEnd w:id="33"/>
      <w:r w:rsidRPr="00EC26BF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14:paraId="392C488D" w14:textId="010D48C3" w:rsidR="00C27440" w:rsidRPr="00EC26BF" w:rsidRDefault="00C27440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34" w:name="_Toc445738942"/>
      <w:r w:rsidRPr="00156DAE">
        <w:rPr>
          <w:rFonts w:ascii="Times New Roman" w:hAnsi="Times New Roman"/>
          <w:b/>
          <w:color w:val="000000"/>
          <w:sz w:val="24"/>
          <w:szCs w:val="24"/>
        </w:rPr>
        <w:t>Plán ukazovateľov výkonnostného rámca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>-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100%-né plnenie ukazovateľov VR ešte v roku 2016 je naplánované u dvoch výstupových ukazovateľoch. 93% plnenie ČC je naplánované ku koncu roku 2017 u dvoch finančných ukazovateľoch. Plán plnenia ostatných ukazovateľov je nastavený tak, aby do konca roku 2018 boli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ČC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všetkých ukazovateľov VR splnené.</w:t>
      </w:r>
      <w:bookmarkEnd w:id="34"/>
      <w:r w:rsidRPr="00EC26BF">
        <w:rPr>
          <w:rFonts w:ascii="Times New Roman" w:hAnsi="Times New Roman"/>
          <w:color w:val="000000"/>
          <w:sz w:val="24"/>
          <w:szCs w:val="24"/>
        </w:rPr>
        <w:t xml:space="preserve">    </w:t>
      </w:r>
    </w:p>
    <w:p w14:paraId="66AC7DB8" w14:textId="4495A184" w:rsidR="00ED1EF8" w:rsidRPr="00EC26BF" w:rsidRDefault="00C27440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35" w:name="_Toc445738943"/>
      <w:r w:rsidRPr="00156DAE">
        <w:rPr>
          <w:rFonts w:ascii="Times New Roman" w:hAnsi="Times New Roman"/>
          <w:b/>
          <w:color w:val="000000"/>
          <w:sz w:val="24"/>
          <w:szCs w:val="24"/>
        </w:rPr>
        <w:t>Plán národných projektov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>-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RO má naplánované národné projekty s výškou alokáci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>e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D682D" w:rsidRPr="00EC26BF">
        <w:rPr>
          <w:rFonts w:ascii="Times New Roman" w:hAnsi="Times New Roman"/>
          <w:color w:val="000000"/>
          <w:sz w:val="24"/>
          <w:szCs w:val="24"/>
        </w:rPr>
        <w:br/>
      </w:r>
      <w:r w:rsidRPr="00EC26BF">
        <w:rPr>
          <w:rFonts w:ascii="Times New Roman" w:hAnsi="Times New Roman"/>
          <w:color w:val="000000"/>
          <w:sz w:val="24"/>
          <w:szCs w:val="24"/>
        </w:rPr>
        <w:t>172 mil</w:t>
      </w:r>
      <w:r w:rsidR="00ED682D" w:rsidRPr="00EC26BF">
        <w:rPr>
          <w:rFonts w:ascii="Times New Roman" w:hAnsi="Times New Roman"/>
          <w:color w:val="000000"/>
          <w:sz w:val="24"/>
          <w:szCs w:val="24"/>
        </w:rPr>
        <w:t>.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CE1A48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v rámci prvých dvoch PO. Väčšina projektov má naplánovaný začiatok 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realizácie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projektov a ich </w:t>
      </w:r>
      <w:proofErr w:type="spellStart"/>
      <w:r w:rsidRPr="00EC26BF">
        <w:rPr>
          <w:rFonts w:ascii="Times New Roman" w:hAnsi="Times New Roman"/>
          <w:color w:val="000000"/>
          <w:sz w:val="24"/>
          <w:szCs w:val="24"/>
        </w:rPr>
        <w:t>zazmluvnenie</w:t>
      </w:r>
      <w:proofErr w:type="spellEnd"/>
      <w:r w:rsidRPr="00EC26BF">
        <w:rPr>
          <w:rFonts w:ascii="Times New Roman" w:hAnsi="Times New Roman"/>
          <w:color w:val="000000"/>
          <w:sz w:val="24"/>
          <w:szCs w:val="24"/>
        </w:rPr>
        <w:t xml:space="preserve">  v priebehu roka 2016.</w:t>
      </w:r>
      <w:bookmarkEnd w:id="35"/>
    </w:p>
    <w:p w14:paraId="4FEEDEF7" w14:textId="0D9FBC69" w:rsidR="00C27440" w:rsidRPr="00ED1EF8" w:rsidRDefault="00C27440" w:rsidP="00F271D1">
      <w:pPr>
        <w:pStyle w:val="Palo2"/>
        <w:numPr>
          <w:ilvl w:val="1"/>
          <w:numId w:val="17"/>
        </w:numPr>
        <w:ind w:left="426" w:hanging="426"/>
      </w:pPr>
      <w:r w:rsidRPr="00ED1EF8">
        <w:t xml:space="preserve">   </w:t>
      </w:r>
      <w:bookmarkStart w:id="36" w:name="_Toc445738944"/>
      <w:bookmarkStart w:id="37" w:name="_Toc447186048"/>
      <w:r w:rsidRPr="00ED1EF8">
        <w:t>Operačný program Technická pomoc</w:t>
      </w:r>
      <w:bookmarkEnd w:id="36"/>
      <w:bookmarkEnd w:id="37"/>
      <w:r w:rsidRPr="00ED1EF8">
        <w:t xml:space="preserve"> </w:t>
      </w:r>
    </w:p>
    <w:p w14:paraId="19EC8778" w14:textId="66E3F54C" w:rsidR="00C27440" w:rsidRPr="00EC26BF" w:rsidRDefault="000D66C2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38" w:name="_Toc445738945"/>
      <w:r w:rsidRPr="00EC26BF">
        <w:rPr>
          <w:rFonts w:ascii="Times New Roman" w:hAnsi="Times New Roman"/>
          <w:color w:val="000000"/>
          <w:sz w:val="24"/>
          <w:szCs w:val="24"/>
        </w:rPr>
        <w:t>OP TP je d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ruhý</w:t>
      </w:r>
      <w:r w:rsidRPr="00EC26BF">
        <w:rPr>
          <w:rFonts w:ascii="Times New Roman" w:hAnsi="Times New Roman"/>
          <w:color w:val="000000"/>
          <w:sz w:val="24"/>
          <w:szCs w:val="24"/>
        </w:rPr>
        <w:t>m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 najmenší program EŠIF </w:t>
      </w:r>
      <w:r w:rsidRPr="00EC26BF">
        <w:rPr>
          <w:rFonts w:ascii="Times New Roman" w:hAnsi="Times New Roman"/>
          <w:color w:val="000000"/>
          <w:sz w:val="24"/>
          <w:szCs w:val="24"/>
        </w:rPr>
        <w:t>c</w:t>
      </w:r>
      <w:r w:rsidR="00B16514" w:rsidRPr="00EC26BF">
        <w:rPr>
          <w:rFonts w:ascii="Times New Roman" w:hAnsi="Times New Roman"/>
          <w:color w:val="000000"/>
          <w:sz w:val="24"/>
          <w:szCs w:val="24"/>
        </w:rPr>
        <w:t>ieľa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 1 s alokáciou 159 071 912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 xml:space="preserve">EUR čo predstavuje </w:t>
      </w:r>
      <w:r w:rsidRPr="00EC26BF">
        <w:rPr>
          <w:rFonts w:ascii="Times New Roman" w:hAnsi="Times New Roman"/>
          <w:color w:val="000000"/>
          <w:sz w:val="24"/>
          <w:szCs w:val="24"/>
        </w:rPr>
        <w:br/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 xml:space="preserve">1 </w:t>
      </w:r>
      <w:bookmarkEnd w:id="38"/>
      <w:r w:rsidR="00C1451D" w:rsidRPr="00EC26BF">
        <w:rPr>
          <w:rFonts w:ascii="Times New Roman" w:hAnsi="Times New Roman"/>
          <w:color w:val="000000"/>
          <w:sz w:val="24"/>
          <w:szCs w:val="24"/>
        </w:rPr>
        <w:t>% alokácie cieľa 1</w:t>
      </w:r>
      <w:r w:rsidR="00DA61D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DA61DA">
        <w:rPr>
          <w:rFonts w:ascii="Times New Roman" w:hAnsi="Times New Roman"/>
          <w:color w:val="000000"/>
          <w:sz w:val="24"/>
          <w:szCs w:val="24"/>
        </w:rPr>
        <w:t>EPFRVa</w:t>
      </w:r>
      <w:proofErr w:type="spellEnd"/>
      <w:r w:rsidR="00DA61DA">
        <w:rPr>
          <w:rFonts w:ascii="Times New Roman" w:hAnsi="Times New Roman"/>
          <w:color w:val="000000"/>
          <w:sz w:val="24"/>
          <w:szCs w:val="24"/>
        </w:rPr>
        <w:t> ENRF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215C2FD" w14:textId="06F1632C" w:rsidR="00C27440" w:rsidRPr="00EC26BF" w:rsidRDefault="00486BA1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39" w:name="_Toc445738946"/>
      <w:r>
        <w:rPr>
          <w:rFonts w:ascii="Times New Roman" w:hAnsi="Times New Roman"/>
          <w:noProof/>
          <w:color w:val="000000"/>
          <w:sz w:val="24"/>
          <w:szCs w:val="24"/>
          <w:lang w:eastAsia="sk-SK"/>
        </w:rPr>
        <w:drawing>
          <wp:anchor distT="0" distB="0" distL="114300" distR="114300" simplePos="0" relativeHeight="251657216" behindDoc="1" locked="0" layoutInCell="1" allowOverlap="1" wp14:anchorId="0E160F10" wp14:editId="38D60E5A">
            <wp:simplePos x="0" y="0"/>
            <wp:positionH relativeFrom="column">
              <wp:posOffset>0</wp:posOffset>
            </wp:positionH>
            <wp:positionV relativeFrom="paragraph">
              <wp:posOffset>68580</wp:posOffset>
            </wp:positionV>
            <wp:extent cx="2966085" cy="2663825"/>
            <wp:effectExtent l="19050" t="19050" r="24765" b="22225"/>
            <wp:wrapTight wrapText="bothSides">
              <wp:wrapPolygon edited="0">
                <wp:start x="-139" y="-154"/>
                <wp:lineTo x="-139" y="21626"/>
                <wp:lineTo x="21642" y="21626"/>
                <wp:lineTo x="21642" y="-154"/>
                <wp:lineTo x="-139" y="-154"/>
              </wp:wrapPolygon>
            </wp:wrapTight>
            <wp:docPr id="9" name="Obrázok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26638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682D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7440" w:rsidRPr="00156DAE">
        <w:rPr>
          <w:rFonts w:ascii="Times New Roman" w:hAnsi="Times New Roman"/>
          <w:b/>
          <w:color w:val="000000"/>
          <w:sz w:val="24"/>
          <w:szCs w:val="24"/>
        </w:rPr>
        <w:t>Plán kontrahovania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>-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 plán kontrahovania bol nastavený rozdelením plánovanej výšky kontrahovania na konci roka 2019 (113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%) na štyri rovnaké diely, ktoré predstavujú </w:t>
      </w:r>
      <w:r w:rsidR="00AA6D68" w:rsidRPr="00EC26BF">
        <w:rPr>
          <w:rFonts w:ascii="Times New Roman" w:hAnsi="Times New Roman"/>
          <w:color w:val="000000"/>
          <w:sz w:val="24"/>
          <w:szCs w:val="24"/>
        </w:rPr>
        <w:t xml:space="preserve">ročné nárasty vo výške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28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b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>.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 v jednotlivých rokoch</w:t>
      </w:r>
      <w:r w:rsidR="00AA6D68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implementácie. Nárasty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>podielov</w:t>
      </w:r>
      <w:r w:rsidR="00AA6D68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 xml:space="preserve">kontrahovania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oboch PO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>kopírujú nárasty podielu  kontrahovania programu.</w:t>
      </w:r>
      <w:bookmarkEnd w:id="39"/>
      <w:r w:rsidR="009D3968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7E626D2" w14:textId="09CB27BE" w:rsidR="00C27440" w:rsidRPr="00EC26BF" w:rsidRDefault="00C27440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40" w:name="_Toc445738947"/>
      <w:r w:rsidRPr="00156DAE">
        <w:rPr>
          <w:rFonts w:ascii="Times New Roman" w:hAnsi="Times New Roman"/>
          <w:b/>
          <w:color w:val="000000"/>
          <w:sz w:val="24"/>
          <w:szCs w:val="24"/>
        </w:rPr>
        <w:t>Plán čerpania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C26BF">
        <w:rPr>
          <w:rFonts w:ascii="Times New Roman" w:hAnsi="Times New Roman"/>
          <w:color w:val="000000"/>
          <w:sz w:val="24"/>
          <w:szCs w:val="24"/>
        </w:rPr>
        <w:t>na konci roka 2016 by malo čerpanie programu dosahovať 10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%. Na konci roka 2019 by to malo byť 45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%. Podiel čerpania na jednotlivých PO presne kopíruje priemer na operačný program. Najväčší nárast čerpania sa predpokladá v priebehu rokov 2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>0</w:t>
      </w:r>
      <w:r w:rsidRPr="00EC26BF">
        <w:rPr>
          <w:rFonts w:ascii="Times New Roman" w:hAnsi="Times New Roman"/>
          <w:color w:val="000000"/>
          <w:sz w:val="24"/>
          <w:szCs w:val="24"/>
        </w:rPr>
        <w:t>18 – 2019 (13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b.).</w:t>
      </w:r>
      <w:bookmarkEnd w:id="40"/>
    </w:p>
    <w:p w14:paraId="37473615" w14:textId="47131E45" w:rsidR="00C27440" w:rsidRPr="00ED1EF8" w:rsidRDefault="00ED1EF8" w:rsidP="00F271D1">
      <w:pPr>
        <w:pStyle w:val="Palo2"/>
        <w:numPr>
          <w:ilvl w:val="1"/>
          <w:numId w:val="17"/>
        </w:numPr>
        <w:ind w:left="426" w:hanging="426"/>
      </w:pPr>
      <w:bookmarkStart w:id="41" w:name="_Toc445738948"/>
      <w:bookmarkStart w:id="42" w:name="_Toc447186049"/>
      <w:r>
        <w:t>Operačný program R</w:t>
      </w:r>
      <w:r w:rsidR="00C27440" w:rsidRPr="00ED1EF8">
        <w:t>ybné hospodárstvo</w:t>
      </w:r>
      <w:bookmarkEnd w:id="41"/>
      <w:bookmarkEnd w:id="42"/>
      <w:r w:rsidR="00C27440" w:rsidRPr="00ED1EF8">
        <w:t xml:space="preserve"> </w:t>
      </w:r>
    </w:p>
    <w:p w14:paraId="41F2924E" w14:textId="0932BB3B" w:rsidR="00C27440" w:rsidRPr="00EC26BF" w:rsidRDefault="000D66C2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43" w:name="_Toc445738949"/>
      <w:r w:rsidRPr="00EC26BF">
        <w:rPr>
          <w:rFonts w:ascii="Times New Roman" w:hAnsi="Times New Roman"/>
          <w:color w:val="000000"/>
          <w:sz w:val="24"/>
          <w:szCs w:val="24"/>
        </w:rPr>
        <w:t>OP RH je n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ajmenší program EŠIF s alokáciou 15 785 000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AC60F7">
        <w:rPr>
          <w:rFonts w:ascii="Times New Roman" w:hAnsi="Times New Roman"/>
          <w:color w:val="000000"/>
          <w:sz w:val="24"/>
          <w:szCs w:val="24"/>
        </w:rPr>
        <w:t>.</w:t>
      </w:r>
      <w:r w:rsidR="00AA6D68" w:rsidRPr="00EC26BF">
        <w:rPr>
          <w:rFonts w:ascii="Times New Roman" w:hAnsi="Times New Roman"/>
          <w:color w:val="000000"/>
          <w:sz w:val="24"/>
          <w:szCs w:val="24"/>
        </w:rPr>
        <w:t xml:space="preserve">, </w:t>
      </w:r>
      <w:bookmarkEnd w:id="43"/>
      <w:r w:rsidR="00280512">
        <w:rPr>
          <w:rFonts w:ascii="Times New Roman" w:hAnsi="Times New Roman"/>
          <w:color w:val="000000"/>
          <w:sz w:val="24"/>
          <w:szCs w:val="24"/>
        </w:rPr>
        <w:t xml:space="preserve">čo predstavuje 0,10% alokácie cieľa 1, </w:t>
      </w:r>
      <w:proofErr w:type="spellStart"/>
      <w:r w:rsidR="00280512">
        <w:rPr>
          <w:rFonts w:ascii="Times New Roman" w:hAnsi="Times New Roman"/>
          <w:color w:val="000000"/>
          <w:sz w:val="24"/>
          <w:szCs w:val="24"/>
        </w:rPr>
        <w:t>EPFRVa</w:t>
      </w:r>
      <w:proofErr w:type="spellEnd"/>
      <w:r w:rsidR="00280512">
        <w:rPr>
          <w:rFonts w:ascii="Times New Roman" w:hAnsi="Times New Roman"/>
          <w:color w:val="000000"/>
          <w:sz w:val="24"/>
          <w:szCs w:val="24"/>
        </w:rPr>
        <w:t xml:space="preserve"> ENRF. </w:t>
      </w:r>
    </w:p>
    <w:p w14:paraId="1C319509" w14:textId="6F62F88B" w:rsidR="00ED1EF8" w:rsidRPr="00EC26BF" w:rsidRDefault="00486BA1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44" w:name="_Toc445738950"/>
      <w:r>
        <w:rPr>
          <w:rFonts w:ascii="Times New Roman" w:hAnsi="Times New Roman"/>
          <w:b/>
          <w:noProof/>
          <w:color w:val="000000"/>
          <w:sz w:val="24"/>
          <w:szCs w:val="24"/>
          <w:lang w:eastAsia="sk-SK"/>
        </w:rPr>
        <w:drawing>
          <wp:anchor distT="0" distB="0" distL="114300" distR="114300" simplePos="0" relativeHeight="251658240" behindDoc="1" locked="0" layoutInCell="1" allowOverlap="1" wp14:anchorId="0C247591" wp14:editId="1C2FC345">
            <wp:simplePos x="0" y="0"/>
            <wp:positionH relativeFrom="column">
              <wp:posOffset>0</wp:posOffset>
            </wp:positionH>
            <wp:positionV relativeFrom="paragraph">
              <wp:posOffset>68580</wp:posOffset>
            </wp:positionV>
            <wp:extent cx="2966085" cy="2663825"/>
            <wp:effectExtent l="19050" t="19050" r="24765" b="22225"/>
            <wp:wrapTight wrapText="bothSides">
              <wp:wrapPolygon edited="0">
                <wp:start x="-139" y="-154"/>
                <wp:lineTo x="-139" y="21626"/>
                <wp:lineTo x="21642" y="21626"/>
                <wp:lineTo x="21642" y="-154"/>
                <wp:lineTo x="-139" y="-154"/>
              </wp:wrapPolygon>
            </wp:wrapTight>
            <wp:docPr id="10" name="Obrázok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26638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440" w:rsidRPr="00156DAE">
        <w:rPr>
          <w:rFonts w:ascii="Times New Roman" w:hAnsi="Times New Roman"/>
          <w:b/>
          <w:color w:val="000000"/>
          <w:sz w:val="24"/>
          <w:szCs w:val="24"/>
        </w:rPr>
        <w:t>Plán kontrahovania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>-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 xml:space="preserve">  na konci roka 2016 bude podiel kontrahovania programu 11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%, pričom najmenší podiel bude dosahovať P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>Ú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3 (10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%). Najväčší ročný nárast kontrahovania sa predpokladá v roku 2019 a to 17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b. Podiel kontrahovania na program bude tak na konci roka 2019 dosahovať 68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%. Najnižší podiel kontrahovania bude na PO2 (51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%), najvyšší podiel kontrahovania bude na PO TP (79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7440" w:rsidRPr="00EC26BF">
        <w:rPr>
          <w:rFonts w:ascii="Times New Roman" w:hAnsi="Times New Roman"/>
          <w:color w:val="000000"/>
          <w:sz w:val="24"/>
          <w:szCs w:val="24"/>
        </w:rPr>
        <w:t>%).</w:t>
      </w:r>
      <w:bookmarkEnd w:id="44"/>
      <w:r w:rsidR="00ED1EF8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DECE87F" w14:textId="4D084FFD" w:rsidR="00481F32" w:rsidRPr="00EC26BF" w:rsidRDefault="00C27440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45" w:name="_Toc445738951"/>
      <w:r w:rsidRPr="00156DAE">
        <w:rPr>
          <w:rFonts w:ascii="Times New Roman" w:hAnsi="Times New Roman"/>
          <w:b/>
          <w:color w:val="000000"/>
          <w:sz w:val="24"/>
          <w:szCs w:val="24"/>
        </w:rPr>
        <w:t>Plán čerpania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na konci roka 2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>016 je plánovaný podiel čerpania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programu 0</w:t>
      </w:r>
      <w:r w:rsidR="00AA6D68" w:rsidRPr="00EC26BF">
        <w:rPr>
          <w:rFonts w:ascii="Times New Roman" w:hAnsi="Times New Roman"/>
          <w:color w:val="000000"/>
          <w:sz w:val="24"/>
          <w:szCs w:val="24"/>
        </w:rPr>
        <w:t>,</w:t>
      </w:r>
      <w:r w:rsidRPr="00EC26BF">
        <w:rPr>
          <w:rFonts w:ascii="Times New Roman" w:hAnsi="Times New Roman"/>
          <w:color w:val="000000"/>
          <w:sz w:val="24"/>
          <w:szCs w:val="24"/>
        </w:rPr>
        <w:t>88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>, pričom čerpanie sa predpokladá len u dvoch PÚ (PÚ3 a PÚTP). Najväčší nárast podielu čerpania sa predpokladá v roku 2018 (23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968" w:rsidRPr="00EC26BF">
        <w:rPr>
          <w:rFonts w:ascii="Times New Roman" w:hAnsi="Times New Roman"/>
          <w:color w:val="000000"/>
          <w:sz w:val="24"/>
          <w:szCs w:val="24"/>
        </w:rPr>
        <w:t xml:space="preserve">b.) </w:t>
      </w:r>
      <w:r w:rsidR="00481F32" w:rsidRPr="00EC26BF">
        <w:rPr>
          <w:rFonts w:ascii="Times New Roman" w:hAnsi="Times New Roman"/>
          <w:color w:val="000000"/>
          <w:sz w:val="24"/>
          <w:szCs w:val="24"/>
        </w:rPr>
        <w:t>Na konci roka 2019 bude podiel čerpania programu dosahovať 54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1F32" w:rsidRPr="00EC26BF">
        <w:rPr>
          <w:rFonts w:ascii="Times New Roman" w:hAnsi="Times New Roman"/>
          <w:color w:val="000000"/>
          <w:sz w:val="24"/>
          <w:szCs w:val="24"/>
        </w:rPr>
        <w:t>%, pričom najväčší podiel čerpania bude v PÚ2 (63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1F32" w:rsidRPr="00EC26BF">
        <w:rPr>
          <w:rFonts w:ascii="Times New Roman" w:hAnsi="Times New Roman"/>
          <w:color w:val="000000"/>
          <w:sz w:val="24"/>
          <w:szCs w:val="24"/>
        </w:rPr>
        <w:t>%) a najmenší na PÚ5 (37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1F32" w:rsidRPr="00EC26BF">
        <w:rPr>
          <w:rFonts w:ascii="Times New Roman" w:hAnsi="Times New Roman"/>
          <w:color w:val="000000"/>
          <w:sz w:val="24"/>
          <w:szCs w:val="24"/>
        </w:rPr>
        <w:t>%).</w:t>
      </w:r>
      <w:bookmarkEnd w:id="45"/>
      <w:r w:rsidR="00481F3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37C6C76" w14:textId="2397BDD0" w:rsidR="00097717" w:rsidRPr="00EC26BF" w:rsidRDefault="00097717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46" w:name="_Toc445738952"/>
      <w:r w:rsidRPr="00156DAE">
        <w:rPr>
          <w:rFonts w:ascii="Times New Roman" w:hAnsi="Times New Roman"/>
          <w:b/>
          <w:color w:val="000000"/>
          <w:sz w:val="24"/>
          <w:szCs w:val="24"/>
        </w:rPr>
        <w:t>Plán výziev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62C93" w:rsidRPr="00EC26BF">
        <w:rPr>
          <w:rFonts w:ascii="Times New Roman" w:hAnsi="Times New Roman"/>
          <w:color w:val="000000"/>
          <w:sz w:val="24"/>
          <w:szCs w:val="24"/>
        </w:rPr>
        <w:t>-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RO si naplánoval vyhlásiť 1</w:t>
      </w:r>
      <w:r w:rsidR="00AA6D68" w:rsidRPr="00EC26BF">
        <w:rPr>
          <w:rFonts w:ascii="Times New Roman" w:hAnsi="Times New Roman"/>
          <w:color w:val="000000"/>
          <w:sz w:val="24"/>
          <w:szCs w:val="24"/>
        </w:rPr>
        <w:t>1 výziev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A6D68" w:rsidRPr="00EC26BF">
        <w:rPr>
          <w:rFonts w:ascii="Times New Roman" w:hAnsi="Times New Roman"/>
          <w:color w:val="000000"/>
          <w:sz w:val="24"/>
          <w:szCs w:val="24"/>
        </w:rPr>
        <w:t xml:space="preserve">v priebehu prvého polroka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2016 s indikatívnou alokáciou na výzvy vo výške necelých 7 </w:t>
      </w:r>
      <w:proofErr w:type="spellStart"/>
      <w:r w:rsidRPr="00EC26BF">
        <w:rPr>
          <w:rFonts w:ascii="Times New Roman" w:hAnsi="Times New Roman"/>
          <w:color w:val="000000"/>
          <w:sz w:val="24"/>
          <w:szCs w:val="24"/>
        </w:rPr>
        <w:t>mill</w:t>
      </w:r>
      <w:proofErr w:type="spellEnd"/>
      <w:r w:rsidRPr="00EC26B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>, čo predstavuje 44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 alokácie</w:t>
      </w:r>
      <w:r w:rsidR="00AA6D68" w:rsidRPr="00EC26BF">
        <w:rPr>
          <w:rFonts w:ascii="Times New Roman" w:hAnsi="Times New Roman"/>
          <w:color w:val="000000"/>
          <w:sz w:val="24"/>
          <w:szCs w:val="24"/>
        </w:rPr>
        <w:t xml:space="preserve"> programu</w:t>
      </w:r>
      <w:r w:rsidRPr="00EC26BF">
        <w:rPr>
          <w:rFonts w:ascii="Times New Roman" w:hAnsi="Times New Roman"/>
          <w:color w:val="000000"/>
          <w:sz w:val="24"/>
          <w:szCs w:val="24"/>
        </w:rPr>
        <w:t>. Výzvy budú vyhlásené na PÚ 2 a 5 a budú trvať až do vyčerpania alokácie.</w:t>
      </w:r>
      <w:bookmarkEnd w:id="46"/>
      <w:r w:rsidRPr="00EC26BF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14:paraId="061425BA" w14:textId="66A30549" w:rsidR="0031441F" w:rsidRPr="00EC26BF" w:rsidRDefault="00097717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47" w:name="_Toc445738953"/>
      <w:r w:rsidRPr="00156DAE">
        <w:rPr>
          <w:rFonts w:ascii="Times New Roman" w:hAnsi="Times New Roman"/>
          <w:b/>
          <w:color w:val="000000"/>
          <w:sz w:val="24"/>
          <w:szCs w:val="24"/>
        </w:rPr>
        <w:t>Plán ukazovateľov výkonnostného rámca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31441F" w:rsidRPr="00EC26BF">
        <w:rPr>
          <w:rFonts w:ascii="Times New Roman" w:hAnsi="Times New Roman"/>
          <w:color w:val="000000"/>
          <w:sz w:val="24"/>
          <w:szCs w:val="24"/>
        </w:rPr>
        <w:t xml:space="preserve">plán je nastavený tak, aby do konca roku 2018 boli </w:t>
      </w:r>
      <w:r w:rsidR="00AA6D68" w:rsidRPr="00EC26BF">
        <w:rPr>
          <w:rFonts w:ascii="Times New Roman" w:hAnsi="Times New Roman"/>
          <w:color w:val="000000"/>
          <w:sz w:val="24"/>
          <w:szCs w:val="24"/>
        </w:rPr>
        <w:t>ČC</w:t>
      </w:r>
      <w:r w:rsidR="0031441F" w:rsidRPr="00EC26BF">
        <w:rPr>
          <w:rFonts w:ascii="Times New Roman" w:hAnsi="Times New Roman"/>
          <w:color w:val="000000"/>
          <w:sz w:val="24"/>
          <w:szCs w:val="24"/>
        </w:rPr>
        <w:t xml:space="preserve"> všetkých ukazovateľov VR splnené.</w:t>
      </w:r>
      <w:bookmarkEnd w:id="47"/>
      <w:r w:rsidR="00AA6D68" w:rsidRPr="00EC26BF">
        <w:rPr>
          <w:rFonts w:ascii="Times New Roman" w:hAnsi="Times New Roman"/>
          <w:color w:val="000000"/>
          <w:sz w:val="24"/>
          <w:szCs w:val="24"/>
        </w:rPr>
        <w:t xml:space="preserve"> ČC jedného ukazovateľa bude splnené ešte v roku 2017. </w:t>
      </w:r>
      <w:r w:rsidR="0031441F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8941742" w14:textId="37EB1B8E" w:rsidR="0031441F" w:rsidRPr="00EC26BF" w:rsidRDefault="0031441F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156DA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Start w:id="48" w:name="_Toc445738954"/>
      <w:r w:rsidRPr="00156DAE">
        <w:rPr>
          <w:rFonts w:ascii="Times New Roman" w:hAnsi="Times New Roman"/>
          <w:b/>
          <w:color w:val="000000"/>
          <w:sz w:val="24"/>
          <w:szCs w:val="24"/>
        </w:rPr>
        <w:t>Plán národných projektov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62C93" w:rsidRPr="00EC26BF">
        <w:rPr>
          <w:rFonts w:ascii="Times New Roman" w:hAnsi="Times New Roman"/>
          <w:color w:val="000000"/>
          <w:sz w:val="24"/>
          <w:szCs w:val="24"/>
        </w:rPr>
        <w:t>-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v zozname schválených projektov je jeden národný projekt s celkovými oprávnenými nákladmi vo výške 180 000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8E3B75" w:rsidRPr="00EC26BF">
        <w:rPr>
          <w:rFonts w:ascii="Times New Roman" w:hAnsi="Times New Roman"/>
          <w:color w:val="000000"/>
          <w:sz w:val="24"/>
          <w:szCs w:val="24"/>
        </w:rPr>
        <w:t xml:space="preserve"> s plánovaným dátumom </w:t>
      </w:r>
      <w:proofErr w:type="spellStart"/>
      <w:r w:rsidR="008E3B75" w:rsidRPr="00EC26BF">
        <w:rPr>
          <w:rFonts w:ascii="Times New Roman" w:hAnsi="Times New Roman"/>
          <w:color w:val="000000"/>
          <w:sz w:val="24"/>
          <w:szCs w:val="24"/>
        </w:rPr>
        <w:t>zazmluvnenia</w:t>
      </w:r>
      <w:proofErr w:type="spellEnd"/>
      <w:r w:rsidR="008E3B75" w:rsidRPr="00EC26BF">
        <w:rPr>
          <w:rFonts w:ascii="Times New Roman" w:hAnsi="Times New Roman"/>
          <w:color w:val="000000"/>
          <w:sz w:val="24"/>
          <w:szCs w:val="24"/>
        </w:rPr>
        <w:t xml:space="preserve"> v priebehu posledného štvrťroka 2016 a ukončením v priebehu prvého štvrťroka 2017. </w:t>
      </w:r>
      <w:bookmarkEnd w:id="48"/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1202662" w14:textId="20520516" w:rsidR="00C27440" w:rsidRPr="00241798" w:rsidRDefault="009D3968" w:rsidP="00F271D1">
      <w:pPr>
        <w:pStyle w:val="Palo2"/>
        <w:numPr>
          <w:ilvl w:val="1"/>
          <w:numId w:val="17"/>
        </w:numPr>
        <w:ind w:left="426" w:hanging="426"/>
      </w:pPr>
      <w:r w:rsidRPr="00241798">
        <w:t xml:space="preserve"> </w:t>
      </w:r>
      <w:bookmarkStart w:id="49" w:name="_Toc445738955"/>
      <w:bookmarkStart w:id="50" w:name="_Toc447186050"/>
      <w:r w:rsidR="00481F32" w:rsidRPr="00241798">
        <w:t>Program rozvoja vidieka</w:t>
      </w:r>
      <w:bookmarkEnd w:id="49"/>
      <w:bookmarkEnd w:id="50"/>
      <w:r w:rsidR="00481F32" w:rsidRPr="00241798">
        <w:t xml:space="preserve"> </w:t>
      </w:r>
    </w:p>
    <w:p w14:paraId="0599E96C" w14:textId="0DD108D7" w:rsidR="00481F32" w:rsidRPr="00EC26BF" w:rsidRDefault="000D66C2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51" w:name="_Toc445738956"/>
      <w:r w:rsidRPr="00EC26BF">
        <w:rPr>
          <w:rFonts w:ascii="Times New Roman" w:hAnsi="Times New Roman"/>
          <w:color w:val="000000"/>
          <w:sz w:val="24"/>
          <w:szCs w:val="24"/>
        </w:rPr>
        <w:t>PRV s</w:t>
      </w:r>
      <w:r w:rsidR="00481F32" w:rsidRPr="00EC26BF">
        <w:rPr>
          <w:rFonts w:ascii="Times New Roman" w:hAnsi="Times New Roman"/>
          <w:color w:val="000000"/>
          <w:sz w:val="24"/>
          <w:szCs w:val="24"/>
        </w:rPr>
        <w:t xml:space="preserve">o svojou alokáciou vo výške 1 545 272 844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6B7D50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1F32" w:rsidRPr="00EC26BF">
        <w:rPr>
          <w:rFonts w:ascii="Times New Roman" w:hAnsi="Times New Roman"/>
          <w:color w:val="000000"/>
          <w:sz w:val="24"/>
          <w:szCs w:val="24"/>
        </w:rPr>
        <w:t>je štvrtým najmenší</w:t>
      </w:r>
      <w:r w:rsidRPr="00EC26BF">
        <w:rPr>
          <w:rFonts w:ascii="Times New Roman" w:hAnsi="Times New Roman"/>
          <w:color w:val="000000"/>
          <w:sz w:val="24"/>
          <w:szCs w:val="24"/>
        </w:rPr>
        <w:t>m</w:t>
      </w:r>
      <w:r w:rsidR="00481F32" w:rsidRPr="00EC26BF">
        <w:rPr>
          <w:rFonts w:ascii="Times New Roman" w:hAnsi="Times New Roman"/>
          <w:color w:val="000000"/>
          <w:sz w:val="24"/>
          <w:szCs w:val="24"/>
        </w:rPr>
        <w:t xml:space="preserve"> program EŠIF</w:t>
      </w:r>
      <w:r w:rsidR="00DA61DA">
        <w:rPr>
          <w:rFonts w:ascii="Times New Roman" w:hAnsi="Times New Roman"/>
          <w:color w:val="000000"/>
          <w:sz w:val="24"/>
          <w:szCs w:val="24"/>
        </w:rPr>
        <w:t>.</w:t>
      </w:r>
      <w:r w:rsidR="00DA61DA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br/>
      </w:r>
      <w:r w:rsidR="00280512">
        <w:rPr>
          <w:rFonts w:ascii="Times New Roman" w:hAnsi="Times New Roman"/>
          <w:color w:val="000000"/>
          <w:sz w:val="24"/>
          <w:szCs w:val="24"/>
        </w:rPr>
        <w:t>čo predstavuje 10% alokácie cieľa 1, EPFRV a ENRF</w:t>
      </w:r>
      <w:r w:rsidR="00481F32" w:rsidRPr="00EC26BF">
        <w:rPr>
          <w:rFonts w:ascii="Times New Roman" w:hAnsi="Times New Roman"/>
          <w:color w:val="000000"/>
          <w:sz w:val="24"/>
          <w:szCs w:val="24"/>
        </w:rPr>
        <w:t>.</w:t>
      </w:r>
      <w:bookmarkEnd w:id="51"/>
      <w:r w:rsidR="00481F3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1C9077C" w14:textId="48B16727" w:rsidR="00581A62" w:rsidRPr="00EC26BF" w:rsidRDefault="00481F32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52" w:name="_Toc445738957"/>
      <w:r w:rsidRPr="00156DAE">
        <w:rPr>
          <w:rFonts w:ascii="Times New Roman" w:hAnsi="Times New Roman"/>
          <w:b/>
          <w:color w:val="000000"/>
          <w:sz w:val="24"/>
          <w:szCs w:val="24"/>
        </w:rPr>
        <w:t>Plán kontrahovania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81A62" w:rsidRPr="00EC26BF">
        <w:rPr>
          <w:rFonts w:ascii="Times New Roman" w:hAnsi="Times New Roman"/>
          <w:color w:val="000000"/>
          <w:sz w:val="24"/>
          <w:szCs w:val="24"/>
        </w:rPr>
        <w:t>-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aktuálny podiel kontrahovania je 8,39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%. </w:t>
      </w:r>
      <w:r w:rsidR="00731324" w:rsidRPr="00EC26BF">
        <w:rPr>
          <w:rFonts w:ascii="Times New Roman" w:hAnsi="Times New Roman"/>
          <w:color w:val="000000"/>
          <w:sz w:val="24"/>
          <w:szCs w:val="24"/>
        </w:rPr>
        <w:t>Najvyšší nárast podielu kontrahovania je naplánovaný už v priebehu tohto roka a n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a konci roka plánuje RO dosiahnuť podiel kontrahovania </w:t>
      </w:r>
      <w:r w:rsidR="00731324" w:rsidRPr="00EC26BF">
        <w:rPr>
          <w:rFonts w:ascii="Times New Roman" w:hAnsi="Times New Roman"/>
          <w:color w:val="000000"/>
          <w:sz w:val="24"/>
          <w:szCs w:val="24"/>
        </w:rPr>
        <w:t xml:space="preserve">na program </w:t>
      </w:r>
      <w:r w:rsidRPr="00EC26BF">
        <w:rPr>
          <w:rFonts w:ascii="Times New Roman" w:hAnsi="Times New Roman"/>
          <w:color w:val="000000"/>
          <w:sz w:val="24"/>
          <w:szCs w:val="24"/>
        </w:rPr>
        <w:t>42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%.</w:t>
      </w:r>
      <w:r w:rsidR="00731324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3B75" w:rsidRPr="00EC26BF">
        <w:rPr>
          <w:rFonts w:ascii="Times New Roman" w:hAnsi="Times New Roman"/>
          <w:color w:val="000000"/>
          <w:sz w:val="24"/>
          <w:szCs w:val="24"/>
        </w:rPr>
        <w:t>Ročné n</w:t>
      </w:r>
      <w:r w:rsidR="00731324" w:rsidRPr="00EC26BF">
        <w:rPr>
          <w:rFonts w:ascii="Times New Roman" w:hAnsi="Times New Roman"/>
          <w:color w:val="000000"/>
          <w:sz w:val="24"/>
          <w:szCs w:val="24"/>
        </w:rPr>
        <w:t>árasty v ostatných rokoch až do roku 2019 sú rovnomerné (20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1324"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1324" w:rsidRPr="00EC26BF">
        <w:rPr>
          <w:rFonts w:ascii="Times New Roman" w:hAnsi="Times New Roman"/>
          <w:color w:val="000000"/>
          <w:sz w:val="24"/>
          <w:szCs w:val="24"/>
        </w:rPr>
        <w:t xml:space="preserve">b.) a na konci roka 2019 je naplánované </w:t>
      </w:r>
      <w:proofErr w:type="spellStart"/>
      <w:r w:rsidR="00731324" w:rsidRPr="00EC26BF">
        <w:rPr>
          <w:rFonts w:ascii="Times New Roman" w:hAnsi="Times New Roman"/>
          <w:color w:val="000000"/>
          <w:sz w:val="24"/>
          <w:szCs w:val="24"/>
        </w:rPr>
        <w:t>zazmluvnenie</w:t>
      </w:r>
      <w:proofErr w:type="spellEnd"/>
      <w:r w:rsidR="00731324" w:rsidRPr="00EC26BF">
        <w:rPr>
          <w:rFonts w:ascii="Times New Roman" w:hAnsi="Times New Roman"/>
          <w:color w:val="000000"/>
          <w:sz w:val="24"/>
          <w:szCs w:val="24"/>
        </w:rPr>
        <w:t xml:space="preserve"> 101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1324" w:rsidRPr="00EC26BF">
        <w:rPr>
          <w:rFonts w:ascii="Times New Roman" w:hAnsi="Times New Roman"/>
          <w:color w:val="000000"/>
          <w:sz w:val="24"/>
          <w:szCs w:val="24"/>
        </w:rPr>
        <w:t>% alokácie programu, pričom najnižšie bude na P5 (75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1324" w:rsidRPr="00EC26BF">
        <w:rPr>
          <w:rFonts w:ascii="Times New Roman" w:hAnsi="Times New Roman"/>
          <w:color w:val="000000"/>
          <w:sz w:val="24"/>
          <w:szCs w:val="24"/>
        </w:rPr>
        <w:t xml:space="preserve">% </w:t>
      </w:r>
      <w:r w:rsidR="00E617D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1324" w:rsidRPr="00EC26BF">
        <w:rPr>
          <w:rFonts w:ascii="Times New Roman" w:hAnsi="Times New Roman"/>
          <w:color w:val="000000"/>
          <w:sz w:val="24"/>
          <w:szCs w:val="24"/>
        </w:rPr>
        <w:t>- 76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1324" w:rsidRPr="00EC26BF">
        <w:rPr>
          <w:rFonts w:ascii="Times New Roman" w:hAnsi="Times New Roman"/>
          <w:color w:val="000000"/>
          <w:sz w:val="24"/>
          <w:szCs w:val="24"/>
        </w:rPr>
        <w:t>%)</w:t>
      </w:r>
      <w:r w:rsidR="00581A62" w:rsidRPr="00EC26BF">
        <w:rPr>
          <w:rFonts w:ascii="Times New Roman" w:hAnsi="Times New Roman"/>
          <w:color w:val="000000"/>
          <w:sz w:val="24"/>
          <w:szCs w:val="24"/>
        </w:rPr>
        <w:t xml:space="preserve"> a najvyššie na P4 (106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81A62" w:rsidRPr="00EC26BF">
        <w:rPr>
          <w:rFonts w:ascii="Times New Roman" w:hAnsi="Times New Roman"/>
          <w:color w:val="000000"/>
          <w:sz w:val="24"/>
          <w:szCs w:val="24"/>
        </w:rPr>
        <w:t>% - 110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81A62" w:rsidRPr="00EC26BF">
        <w:rPr>
          <w:rFonts w:ascii="Times New Roman" w:hAnsi="Times New Roman"/>
          <w:color w:val="000000"/>
          <w:sz w:val="24"/>
          <w:szCs w:val="24"/>
        </w:rPr>
        <w:t>%).</w:t>
      </w:r>
      <w:bookmarkEnd w:id="52"/>
      <w:r w:rsidR="00581A6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2A31D79" w14:textId="77656FD6" w:rsidR="00526EB1" w:rsidRPr="00EC26BF" w:rsidRDefault="00581A62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53" w:name="_Toc445738958"/>
      <w:r w:rsidRPr="00156DAE">
        <w:rPr>
          <w:rFonts w:ascii="Times New Roman" w:hAnsi="Times New Roman"/>
          <w:b/>
          <w:color w:val="000000"/>
          <w:sz w:val="24"/>
          <w:szCs w:val="24"/>
        </w:rPr>
        <w:t>Plán čerpania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1F3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- ako jediný program EŠIF vykazuje aktuálne čerpanie a to vo výške </w:t>
      </w:r>
      <w:r w:rsidR="008E3B75" w:rsidRPr="00EC26BF">
        <w:rPr>
          <w:rFonts w:ascii="Times New Roman" w:hAnsi="Times New Roman"/>
          <w:color w:val="000000"/>
          <w:sz w:val="24"/>
          <w:szCs w:val="24"/>
        </w:rPr>
        <w:br/>
      </w:r>
      <w:r w:rsidRPr="00EC26BF">
        <w:rPr>
          <w:rFonts w:ascii="Times New Roman" w:hAnsi="Times New Roman"/>
          <w:color w:val="000000"/>
          <w:sz w:val="24"/>
          <w:szCs w:val="24"/>
        </w:rPr>
        <w:t>97</w:t>
      </w:r>
      <w:r w:rsidR="00AE361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mil</w:t>
      </w:r>
      <w:r w:rsidR="00AE3612" w:rsidRPr="00EC26BF">
        <w:rPr>
          <w:rFonts w:ascii="Times New Roman" w:hAnsi="Times New Roman"/>
          <w:color w:val="000000"/>
          <w:sz w:val="24"/>
          <w:szCs w:val="24"/>
        </w:rPr>
        <w:t>.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8E3B75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čo predstavuje  </w:t>
      </w:r>
      <w:r w:rsidR="008E3B75" w:rsidRPr="00EC26BF">
        <w:rPr>
          <w:rFonts w:ascii="Times New Roman" w:hAnsi="Times New Roman"/>
          <w:color w:val="000000"/>
          <w:sz w:val="24"/>
          <w:szCs w:val="24"/>
        </w:rPr>
        <w:t>6,</w:t>
      </w:r>
      <w:r w:rsidR="008C4819" w:rsidRPr="00EC26BF">
        <w:rPr>
          <w:rFonts w:ascii="Times New Roman" w:hAnsi="Times New Roman"/>
          <w:color w:val="000000"/>
          <w:sz w:val="24"/>
          <w:szCs w:val="24"/>
        </w:rPr>
        <w:t>28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C4819" w:rsidRPr="00EC26BF">
        <w:rPr>
          <w:rFonts w:ascii="Times New Roman" w:hAnsi="Times New Roman"/>
          <w:color w:val="000000"/>
          <w:sz w:val="24"/>
          <w:szCs w:val="24"/>
        </w:rPr>
        <w:t xml:space="preserve">%. </w:t>
      </w:r>
      <w:r w:rsidR="00730D12" w:rsidRPr="00EC26BF">
        <w:rPr>
          <w:rFonts w:ascii="Times New Roman" w:hAnsi="Times New Roman"/>
          <w:color w:val="000000"/>
          <w:sz w:val="24"/>
          <w:szCs w:val="24"/>
        </w:rPr>
        <w:t xml:space="preserve">Ako jediný program vykazuje najväčšie ročné nárasty čerpania </w:t>
      </w:r>
      <w:r w:rsidR="00486BA1">
        <w:rPr>
          <w:rFonts w:ascii="Times New Roman" w:hAnsi="Times New Roman"/>
          <w:noProof/>
          <w:color w:val="000000"/>
          <w:sz w:val="24"/>
          <w:szCs w:val="24"/>
          <w:lang w:eastAsia="sk-SK"/>
        </w:rPr>
        <w:drawing>
          <wp:anchor distT="0" distB="0" distL="114300" distR="114300" simplePos="0" relativeHeight="251661312" behindDoc="1" locked="0" layoutInCell="1" allowOverlap="1" wp14:anchorId="0EDCC554" wp14:editId="3E48515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968625" cy="2661285"/>
            <wp:effectExtent l="19050" t="19050" r="22225" b="24765"/>
            <wp:wrapTight wrapText="bothSides">
              <wp:wrapPolygon edited="0">
                <wp:start x="-139" y="-155"/>
                <wp:lineTo x="-139" y="21646"/>
                <wp:lineTo x="21623" y="21646"/>
                <wp:lineTo x="21623" y="-155"/>
                <wp:lineTo x="-139" y="-155"/>
              </wp:wrapPolygon>
            </wp:wrapTight>
            <wp:docPr id="17" name="Obrázok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625" cy="2661285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0D12" w:rsidRPr="00EC26BF">
        <w:rPr>
          <w:rFonts w:ascii="Times New Roman" w:hAnsi="Times New Roman"/>
          <w:color w:val="000000"/>
          <w:sz w:val="24"/>
          <w:szCs w:val="24"/>
        </w:rPr>
        <w:t>v prvých rokoch implementácie 2016 a 2017 (24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0D12"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0D12" w:rsidRPr="00EC26BF">
        <w:rPr>
          <w:rFonts w:ascii="Times New Roman" w:hAnsi="Times New Roman"/>
          <w:color w:val="000000"/>
          <w:sz w:val="24"/>
          <w:szCs w:val="24"/>
        </w:rPr>
        <w:t>b.) Na konci roka 2016 je tak naplánovaný podiel  čerpania programu 30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0D12" w:rsidRPr="00EC26BF">
        <w:rPr>
          <w:rFonts w:ascii="Times New Roman" w:hAnsi="Times New Roman"/>
          <w:color w:val="000000"/>
          <w:sz w:val="24"/>
          <w:szCs w:val="24"/>
        </w:rPr>
        <w:t>%</w:t>
      </w:r>
      <w:r w:rsidR="008E3B75" w:rsidRPr="00EC26BF">
        <w:rPr>
          <w:rFonts w:ascii="Times New Roman" w:hAnsi="Times New Roman"/>
          <w:color w:val="000000"/>
          <w:sz w:val="24"/>
          <w:szCs w:val="24"/>
        </w:rPr>
        <w:t xml:space="preserve"> (463 mil. EUR)</w:t>
      </w:r>
      <w:r w:rsidR="00730D12" w:rsidRPr="00EC26BF">
        <w:rPr>
          <w:rFonts w:ascii="Times New Roman" w:hAnsi="Times New Roman"/>
          <w:color w:val="000000"/>
          <w:sz w:val="24"/>
          <w:szCs w:val="24"/>
        </w:rPr>
        <w:t>. Na konci roka 2019 by mal podiel čerpania dosahovať 87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0D12" w:rsidRPr="00EC26BF">
        <w:rPr>
          <w:rFonts w:ascii="Times New Roman" w:hAnsi="Times New Roman"/>
          <w:color w:val="000000"/>
          <w:sz w:val="24"/>
          <w:szCs w:val="24"/>
        </w:rPr>
        <w:t>%</w:t>
      </w:r>
      <w:r w:rsidR="008E3B75" w:rsidRPr="00EC26BF">
        <w:rPr>
          <w:rFonts w:ascii="Times New Roman" w:hAnsi="Times New Roman"/>
          <w:color w:val="000000"/>
          <w:sz w:val="24"/>
          <w:szCs w:val="24"/>
        </w:rPr>
        <w:t xml:space="preserve"> (1 338 mil. EUR)</w:t>
      </w:r>
      <w:r w:rsidR="00730D12" w:rsidRPr="00EC26BF">
        <w:rPr>
          <w:rFonts w:ascii="Times New Roman" w:hAnsi="Times New Roman"/>
          <w:color w:val="000000"/>
          <w:sz w:val="24"/>
          <w:szCs w:val="24"/>
        </w:rPr>
        <w:t>. Najväčší podiel</w:t>
      </w:r>
      <w:r w:rsidR="00AE3612" w:rsidRPr="00EC26BF">
        <w:rPr>
          <w:rFonts w:ascii="Times New Roman" w:hAnsi="Times New Roman"/>
          <w:color w:val="000000"/>
          <w:sz w:val="24"/>
          <w:szCs w:val="24"/>
        </w:rPr>
        <w:t xml:space="preserve"> čerpania</w:t>
      </w:r>
      <w:r w:rsidR="00730D12" w:rsidRPr="00EC26BF">
        <w:rPr>
          <w:rFonts w:ascii="Times New Roman" w:hAnsi="Times New Roman"/>
          <w:color w:val="000000"/>
          <w:sz w:val="24"/>
          <w:szCs w:val="24"/>
        </w:rPr>
        <w:t xml:space="preserve"> sa predpokladá v P4 (104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0D12" w:rsidRPr="00EC26BF">
        <w:rPr>
          <w:rFonts w:ascii="Times New Roman" w:hAnsi="Times New Roman"/>
          <w:color w:val="000000"/>
          <w:sz w:val="24"/>
          <w:szCs w:val="24"/>
        </w:rPr>
        <w:t xml:space="preserve">%) a P6 </w:t>
      </w:r>
      <w:r w:rsidR="000F69A7" w:rsidRPr="00EC26BF">
        <w:rPr>
          <w:rFonts w:ascii="Times New Roman" w:hAnsi="Times New Roman"/>
          <w:color w:val="000000"/>
          <w:sz w:val="24"/>
          <w:szCs w:val="24"/>
        </w:rPr>
        <w:t>(95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F69A7" w:rsidRPr="00EC26BF">
        <w:rPr>
          <w:rFonts w:ascii="Times New Roman" w:hAnsi="Times New Roman"/>
          <w:color w:val="000000"/>
          <w:sz w:val="24"/>
          <w:szCs w:val="24"/>
        </w:rPr>
        <w:t>%)</w:t>
      </w:r>
      <w:r w:rsidR="008E3B75" w:rsidRPr="00EC26BF">
        <w:rPr>
          <w:rFonts w:ascii="Times New Roman" w:hAnsi="Times New Roman"/>
          <w:color w:val="000000"/>
          <w:sz w:val="24"/>
          <w:szCs w:val="24"/>
        </w:rPr>
        <w:t>, naopak najnižší TA (61</w:t>
      </w:r>
      <w:r w:rsidR="000D66C2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3B75" w:rsidRPr="00EC26BF">
        <w:rPr>
          <w:rFonts w:ascii="Times New Roman" w:hAnsi="Times New Roman"/>
          <w:color w:val="000000"/>
          <w:sz w:val="24"/>
          <w:szCs w:val="24"/>
        </w:rPr>
        <w:t>%)</w:t>
      </w:r>
      <w:r w:rsidR="000F69A7" w:rsidRPr="00EC26BF">
        <w:rPr>
          <w:rFonts w:ascii="Times New Roman" w:hAnsi="Times New Roman"/>
          <w:color w:val="000000"/>
          <w:sz w:val="24"/>
          <w:szCs w:val="24"/>
        </w:rPr>
        <w:t>.</w:t>
      </w:r>
      <w:bookmarkEnd w:id="53"/>
      <w:r w:rsidR="000F69A7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6B0F177" w14:textId="4841D332" w:rsidR="00667AA7" w:rsidRPr="00EC26BF" w:rsidRDefault="00667AA7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54" w:name="_Toc445738959"/>
      <w:r w:rsidRPr="00E617D3">
        <w:rPr>
          <w:rFonts w:ascii="Times New Roman" w:hAnsi="Times New Roman"/>
          <w:b/>
          <w:color w:val="000000"/>
          <w:sz w:val="24"/>
          <w:szCs w:val="24"/>
        </w:rPr>
        <w:t>Plán výziev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62C93" w:rsidRPr="00EC26BF">
        <w:rPr>
          <w:rFonts w:ascii="Times New Roman" w:hAnsi="Times New Roman"/>
          <w:color w:val="000000"/>
          <w:sz w:val="24"/>
          <w:szCs w:val="24"/>
        </w:rPr>
        <w:t>-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na rok 2016 si naplánoval RO vyhlásiť 1</w:t>
      </w:r>
      <w:r w:rsidR="008E3B75" w:rsidRPr="00EC26BF">
        <w:rPr>
          <w:rFonts w:ascii="Times New Roman" w:hAnsi="Times New Roman"/>
          <w:color w:val="000000"/>
          <w:sz w:val="24"/>
          <w:szCs w:val="24"/>
        </w:rPr>
        <w:t>3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výziev. Výzvy budú vyhlásené na všetky priority. Indikatívna výška alokácie na výzvy v pláne predstavuje 242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>, čo je 16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 alokácie programu.</w:t>
      </w:r>
      <w:bookmarkEnd w:id="54"/>
      <w:r w:rsidRPr="00EC26BF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14:paraId="6AF0056A" w14:textId="7A7A2E14" w:rsidR="0031441F" w:rsidRDefault="0031441F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55" w:name="_Toc445738960"/>
      <w:r w:rsidRPr="00156DAE">
        <w:rPr>
          <w:rFonts w:ascii="Times New Roman" w:hAnsi="Times New Roman"/>
          <w:b/>
          <w:color w:val="000000"/>
          <w:sz w:val="24"/>
          <w:szCs w:val="24"/>
        </w:rPr>
        <w:t>Plán ukazovateľov výkonnostného rámca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- plán je nastavený tak, aby do konca roku 2018 boli čiastkové ciele všetkých ukazovateľov VR splnené. 100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%-</w:t>
      </w:r>
      <w:proofErr w:type="spellStart"/>
      <w:r w:rsidRPr="00EC26BF">
        <w:rPr>
          <w:rFonts w:ascii="Times New Roman" w:hAnsi="Times New Roman"/>
          <w:color w:val="000000"/>
          <w:sz w:val="24"/>
          <w:szCs w:val="24"/>
        </w:rPr>
        <w:t>né</w:t>
      </w:r>
      <w:proofErr w:type="spellEnd"/>
      <w:r w:rsidRPr="00EC26BF">
        <w:rPr>
          <w:rFonts w:ascii="Times New Roman" w:hAnsi="Times New Roman"/>
          <w:color w:val="000000"/>
          <w:sz w:val="24"/>
          <w:szCs w:val="24"/>
        </w:rPr>
        <w:t xml:space="preserve"> plnenie ukazovateľov VR ešte v roku 2016 je naplánované u</w:t>
      </w:r>
      <w:r w:rsidR="00667AA7" w:rsidRPr="00EC26BF">
        <w:rPr>
          <w:rFonts w:ascii="Times New Roman" w:hAnsi="Times New Roman"/>
          <w:color w:val="000000"/>
          <w:sz w:val="24"/>
          <w:szCs w:val="24"/>
        </w:rPr>
        <w:t xml:space="preserve"> dvoch </w:t>
      </w:r>
      <w:r w:rsidRPr="00EC26BF">
        <w:rPr>
          <w:rFonts w:ascii="Times New Roman" w:hAnsi="Times New Roman"/>
          <w:color w:val="000000"/>
          <w:sz w:val="24"/>
          <w:szCs w:val="24"/>
        </w:rPr>
        <w:t>ukazovateľoch</w:t>
      </w:r>
      <w:r w:rsidR="00667AA7" w:rsidRPr="00EC26BF">
        <w:rPr>
          <w:rFonts w:ascii="Times New Roman" w:hAnsi="Times New Roman"/>
          <w:color w:val="000000"/>
          <w:sz w:val="24"/>
          <w:szCs w:val="24"/>
        </w:rPr>
        <w:t xml:space="preserve"> a v priebehu roka 2017 u jedného ďalšieho ukazovateľa</w:t>
      </w:r>
      <w:r w:rsidR="00667AA7" w:rsidRPr="00EC26BF">
        <w:rPr>
          <w:rFonts w:ascii="Times New Roman" w:hAnsi="Times New Roman"/>
          <w:color w:val="000000"/>
          <w:sz w:val="24"/>
          <w:szCs w:val="24"/>
        </w:rPr>
        <w:footnoteReference w:id="5"/>
      </w:r>
      <w:r w:rsidRPr="00EC26BF">
        <w:rPr>
          <w:rFonts w:ascii="Times New Roman" w:hAnsi="Times New Roman"/>
          <w:color w:val="000000"/>
          <w:sz w:val="24"/>
          <w:szCs w:val="24"/>
        </w:rPr>
        <w:t>.</w:t>
      </w:r>
      <w:bookmarkEnd w:id="55"/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A66C2B4" w14:textId="77777777" w:rsidR="00644030" w:rsidRPr="00EC26BF" w:rsidRDefault="00644030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16630AA" w14:textId="08FE6DD2" w:rsidR="00667AA7" w:rsidRPr="00241798" w:rsidRDefault="00667AA7" w:rsidP="00F271D1">
      <w:pPr>
        <w:pStyle w:val="Palo2"/>
        <w:numPr>
          <w:ilvl w:val="1"/>
          <w:numId w:val="17"/>
        </w:numPr>
        <w:ind w:left="426" w:hanging="426"/>
      </w:pPr>
      <w:bookmarkStart w:id="56" w:name="_Toc445738961"/>
      <w:bookmarkStart w:id="57" w:name="_Toc447186051"/>
      <w:r w:rsidRPr="00241798">
        <w:t xml:space="preserve">Programy </w:t>
      </w:r>
      <w:r w:rsidR="00B16514" w:rsidRPr="00241798">
        <w:t>cieľa</w:t>
      </w:r>
      <w:r w:rsidRPr="00241798">
        <w:t xml:space="preserve"> </w:t>
      </w:r>
      <w:r w:rsidR="00C1451D">
        <w:t>E</w:t>
      </w:r>
      <w:r w:rsidR="008E3B75">
        <w:t>ur</w:t>
      </w:r>
      <w:r w:rsidRPr="00241798">
        <w:t>ópskej územnej spolupráce s RO na území SR</w:t>
      </w:r>
      <w:bookmarkEnd w:id="56"/>
      <w:bookmarkEnd w:id="57"/>
    </w:p>
    <w:p w14:paraId="3C98796E" w14:textId="4EC09E2D" w:rsidR="00814420" w:rsidRPr="00EC26BF" w:rsidRDefault="00E26BAB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58" w:name="_Toc445738963"/>
      <w:r w:rsidRPr="00EC26BF">
        <w:rPr>
          <w:rFonts w:ascii="Times New Roman" w:hAnsi="Times New Roman"/>
          <w:color w:val="000000"/>
          <w:sz w:val="24"/>
          <w:szCs w:val="24"/>
        </w:rPr>
        <w:t xml:space="preserve">V rámci </w:t>
      </w:r>
      <w:r w:rsidR="00B16514" w:rsidRPr="00EC26BF">
        <w:rPr>
          <w:rFonts w:ascii="Times New Roman" w:hAnsi="Times New Roman"/>
          <w:color w:val="000000"/>
          <w:sz w:val="24"/>
          <w:szCs w:val="24"/>
        </w:rPr>
        <w:t>cieľa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2 </w:t>
      </w:r>
      <w:r w:rsidR="008E3B75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ópska územná spolupráca boli o údaje do výhľadového plánu žiadané programy, ktorých riadiaci orgán sa nachádza na </w:t>
      </w:r>
      <w:r w:rsidR="00814420" w:rsidRPr="00EC26BF">
        <w:rPr>
          <w:rFonts w:ascii="Times New Roman" w:hAnsi="Times New Roman"/>
          <w:color w:val="000000"/>
          <w:sz w:val="24"/>
          <w:szCs w:val="24"/>
        </w:rPr>
        <w:t xml:space="preserve">území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SR. Výnimku z predkladania údajov </w:t>
      </w:r>
      <w:r w:rsidRPr="00EC26BF">
        <w:rPr>
          <w:rFonts w:ascii="Times New Roman" w:hAnsi="Times New Roman"/>
          <w:color w:val="000000"/>
          <w:sz w:val="24"/>
          <w:szCs w:val="24"/>
        </w:rPr>
        <w:br/>
        <w:t xml:space="preserve">do výhľadového plánu má program </w:t>
      </w:r>
      <w:proofErr w:type="spellStart"/>
      <w:r w:rsidRPr="00EC26BF">
        <w:rPr>
          <w:rFonts w:ascii="Times New Roman" w:hAnsi="Times New Roman"/>
          <w:color w:val="000000"/>
          <w:sz w:val="24"/>
          <w:szCs w:val="24"/>
        </w:rPr>
        <w:t>Interact</w:t>
      </w:r>
      <w:proofErr w:type="spellEnd"/>
      <w:r w:rsidRPr="00EC26BF">
        <w:rPr>
          <w:rFonts w:ascii="Times New Roman" w:hAnsi="Times New Roman"/>
          <w:color w:val="000000"/>
          <w:sz w:val="24"/>
          <w:szCs w:val="24"/>
        </w:rPr>
        <w:t xml:space="preserve"> III, ktorý</w:t>
      </w:r>
      <w:r w:rsidR="00526EB1" w:rsidRPr="00EC26BF">
        <w:rPr>
          <w:rFonts w:ascii="Times New Roman" w:hAnsi="Times New Roman"/>
          <w:color w:val="000000"/>
          <w:sz w:val="24"/>
          <w:szCs w:val="24"/>
        </w:rPr>
        <w:t xml:space="preserve"> vzhľadom na povahu p</w:t>
      </w:r>
      <w:r w:rsidR="00704169" w:rsidRPr="00EC26BF">
        <w:rPr>
          <w:rFonts w:ascii="Times New Roman" w:hAnsi="Times New Roman"/>
          <w:color w:val="000000"/>
          <w:sz w:val="24"/>
          <w:szCs w:val="24"/>
        </w:rPr>
        <w:t xml:space="preserve">rogramu nie je potrebné sledovať v rámci plnenia nastavených plánov. V rámci </w:t>
      </w:r>
      <w:r w:rsidR="00B16514" w:rsidRPr="00EC26BF">
        <w:rPr>
          <w:rFonts w:ascii="Times New Roman" w:hAnsi="Times New Roman"/>
          <w:color w:val="000000"/>
          <w:sz w:val="24"/>
          <w:szCs w:val="24"/>
        </w:rPr>
        <w:t>cieľa</w:t>
      </w:r>
      <w:r w:rsidR="00704169" w:rsidRPr="00EC26BF">
        <w:rPr>
          <w:rFonts w:ascii="Times New Roman" w:hAnsi="Times New Roman"/>
          <w:color w:val="000000"/>
          <w:sz w:val="24"/>
          <w:szCs w:val="24"/>
        </w:rPr>
        <w:t xml:space="preserve"> 2 sa tak sledujú tri </w:t>
      </w:r>
      <w:r w:rsidR="009910E0" w:rsidRPr="00EC26BF">
        <w:rPr>
          <w:rFonts w:ascii="Times New Roman" w:hAnsi="Times New Roman"/>
          <w:color w:val="000000"/>
          <w:sz w:val="24"/>
          <w:szCs w:val="24"/>
        </w:rPr>
        <w:t xml:space="preserve">operačné programy </w:t>
      </w:r>
      <w:proofErr w:type="spellStart"/>
      <w:r w:rsidR="009910E0" w:rsidRPr="00EC26BF">
        <w:rPr>
          <w:rFonts w:ascii="Times New Roman" w:hAnsi="Times New Roman"/>
          <w:color w:val="000000"/>
          <w:sz w:val="24"/>
          <w:szCs w:val="24"/>
        </w:rPr>
        <w:t>Interreg</w:t>
      </w:r>
      <w:proofErr w:type="spellEnd"/>
      <w:r w:rsidR="009910E0" w:rsidRPr="00EC26BF">
        <w:rPr>
          <w:rFonts w:ascii="Times New Roman" w:hAnsi="Times New Roman"/>
          <w:color w:val="000000"/>
          <w:sz w:val="24"/>
          <w:szCs w:val="24"/>
        </w:rPr>
        <w:t xml:space="preserve"> V-A S</w:t>
      </w:r>
      <w:r w:rsidR="00704169" w:rsidRPr="00EC26BF">
        <w:rPr>
          <w:rFonts w:ascii="Times New Roman" w:hAnsi="Times New Roman"/>
          <w:color w:val="000000"/>
          <w:sz w:val="24"/>
          <w:szCs w:val="24"/>
        </w:rPr>
        <w:t>K</w:t>
      </w:r>
      <w:r w:rsidR="00814420" w:rsidRPr="00EC26BF">
        <w:rPr>
          <w:rFonts w:ascii="Times New Roman" w:hAnsi="Times New Roman"/>
          <w:color w:val="000000"/>
          <w:sz w:val="24"/>
          <w:szCs w:val="24"/>
        </w:rPr>
        <w:t>-CZ</w:t>
      </w:r>
      <w:r w:rsidR="009910E0" w:rsidRPr="00EC26B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9910E0" w:rsidRPr="00EC26BF">
        <w:rPr>
          <w:rFonts w:ascii="Times New Roman" w:hAnsi="Times New Roman"/>
          <w:color w:val="000000"/>
          <w:sz w:val="24"/>
          <w:szCs w:val="24"/>
        </w:rPr>
        <w:t>Interreg</w:t>
      </w:r>
      <w:proofErr w:type="spellEnd"/>
      <w:r w:rsidR="009910E0" w:rsidRPr="00EC26BF">
        <w:rPr>
          <w:rFonts w:ascii="Times New Roman" w:hAnsi="Times New Roman"/>
          <w:color w:val="000000"/>
          <w:sz w:val="24"/>
          <w:szCs w:val="24"/>
        </w:rPr>
        <w:t xml:space="preserve"> V-A </w:t>
      </w:r>
      <w:r w:rsidR="00814420" w:rsidRPr="00EC26BF">
        <w:rPr>
          <w:rFonts w:ascii="Times New Roman" w:hAnsi="Times New Roman"/>
          <w:color w:val="000000"/>
          <w:sz w:val="24"/>
          <w:szCs w:val="24"/>
        </w:rPr>
        <w:t>SK-AT a </w:t>
      </w:r>
      <w:proofErr w:type="spellStart"/>
      <w:r w:rsidR="00814420" w:rsidRPr="00EC26BF">
        <w:rPr>
          <w:rFonts w:ascii="Times New Roman" w:hAnsi="Times New Roman"/>
          <w:color w:val="000000"/>
          <w:sz w:val="24"/>
          <w:szCs w:val="24"/>
        </w:rPr>
        <w:t>Interreg</w:t>
      </w:r>
      <w:proofErr w:type="spellEnd"/>
      <w:r w:rsidR="00814420" w:rsidRPr="00EC26BF">
        <w:rPr>
          <w:rFonts w:ascii="Times New Roman" w:hAnsi="Times New Roman"/>
          <w:color w:val="000000"/>
          <w:sz w:val="24"/>
          <w:szCs w:val="24"/>
        </w:rPr>
        <w:t xml:space="preserve"> V-A SK-HU.</w:t>
      </w:r>
      <w:bookmarkEnd w:id="58"/>
      <w:r w:rsidR="00814420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85A4A00" w14:textId="787E5E3C" w:rsidR="00491B94" w:rsidRPr="00EC26BF" w:rsidRDefault="00486BA1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59" w:name="_Toc445738964"/>
      <w:r>
        <w:rPr>
          <w:rFonts w:ascii="Times New Roman" w:hAnsi="Times New Roman"/>
          <w:b/>
          <w:noProof/>
          <w:color w:val="000000"/>
          <w:sz w:val="24"/>
          <w:szCs w:val="24"/>
          <w:lang w:eastAsia="sk-SK"/>
        </w:rPr>
        <w:drawing>
          <wp:anchor distT="0" distB="0" distL="114300" distR="114300" simplePos="0" relativeHeight="251659264" behindDoc="1" locked="0" layoutInCell="1" allowOverlap="1" wp14:anchorId="22738548" wp14:editId="7FD70F99">
            <wp:simplePos x="0" y="0"/>
            <wp:positionH relativeFrom="column">
              <wp:posOffset>0</wp:posOffset>
            </wp:positionH>
            <wp:positionV relativeFrom="paragraph">
              <wp:posOffset>71755</wp:posOffset>
            </wp:positionV>
            <wp:extent cx="3943985" cy="2393315"/>
            <wp:effectExtent l="19050" t="19050" r="18415" b="26035"/>
            <wp:wrapTight wrapText="bothSides">
              <wp:wrapPolygon edited="0">
                <wp:start x="-104" y="-172"/>
                <wp:lineTo x="-104" y="21663"/>
                <wp:lineTo x="21597" y="21663"/>
                <wp:lineTo x="21597" y="-172"/>
                <wp:lineTo x="-104" y="-172"/>
              </wp:wrapPolygon>
            </wp:wrapTight>
            <wp:docPr id="11" name="Obrázok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985" cy="239331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4420" w:rsidRPr="00156DAE">
        <w:rPr>
          <w:rFonts w:ascii="Times New Roman" w:hAnsi="Times New Roman"/>
          <w:b/>
          <w:color w:val="000000"/>
          <w:sz w:val="24"/>
          <w:szCs w:val="24"/>
        </w:rPr>
        <w:t>Plán čerpania</w:t>
      </w:r>
      <w:r w:rsidR="006C604D" w:rsidRPr="00156DAE">
        <w:rPr>
          <w:rFonts w:ascii="Times New Roman" w:hAnsi="Times New Roman"/>
          <w:b/>
          <w:color w:val="000000"/>
          <w:sz w:val="24"/>
          <w:szCs w:val="24"/>
        </w:rPr>
        <w:t xml:space="preserve"> a </w:t>
      </w:r>
      <w:r w:rsidR="00814420" w:rsidRPr="00156DAE">
        <w:rPr>
          <w:rFonts w:ascii="Times New Roman" w:hAnsi="Times New Roman"/>
          <w:b/>
          <w:color w:val="000000"/>
          <w:sz w:val="24"/>
          <w:szCs w:val="24"/>
        </w:rPr>
        <w:t>kontrahovania</w:t>
      </w:r>
      <w:r w:rsidR="00814420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62C93" w:rsidRPr="00EC26BF">
        <w:rPr>
          <w:rFonts w:ascii="Times New Roman" w:hAnsi="Times New Roman"/>
          <w:color w:val="000000"/>
          <w:sz w:val="24"/>
          <w:szCs w:val="24"/>
        </w:rPr>
        <w:t>-</w:t>
      </w:r>
      <w:r w:rsidR="00814420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3B75" w:rsidRPr="00EC26BF">
        <w:rPr>
          <w:rFonts w:ascii="Times New Roman" w:hAnsi="Times New Roman"/>
          <w:color w:val="000000"/>
          <w:sz w:val="24"/>
          <w:szCs w:val="24"/>
        </w:rPr>
        <w:t xml:space="preserve">RO </w:t>
      </w:r>
      <w:r w:rsidR="00814420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3B75" w:rsidRPr="00EC26BF">
        <w:rPr>
          <w:rFonts w:ascii="Times New Roman" w:hAnsi="Times New Roman"/>
          <w:color w:val="000000"/>
          <w:sz w:val="24"/>
          <w:szCs w:val="24"/>
        </w:rPr>
        <w:t xml:space="preserve">naplánoval na všetky tri OP </w:t>
      </w:r>
      <w:r w:rsidR="00814420" w:rsidRPr="00EC26BF">
        <w:rPr>
          <w:rFonts w:ascii="Times New Roman" w:hAnsi="Times New Roman"/>
          <w:color w:val="000000"/>
          <w:sz w:val="24"/>
          <w:szCs w:val="24"/>
        </w:rPr>
        <w:t>a</w:t>
      </w:r>
      <w:r w:rsidR="00CC69AB" w:rsidRPr="00EC26BF">
        <w:rPr>
          <w:rFonts w:ascii="Times New Roman" w:hAnsi="Times New Roman"/>
          <w:color w:val="000000"/>
          <w:sz w:val="24"/>
          <w:szCs w:val="24"/>
        </w:rPr>
        <w:t xml:space="preserve"> všetky PO ako aj </w:t>
      </w:r>
      <w:r w:rsidR="00814420" w:rsidRPr="00EC26BF">
        <w:rPr>
          <w:rFonts w:ascii="Times New Roman" w:hAnsi="Times New Roman"/>
          <w:color w:val="000000"/>
          <w:sz w:val="24"/>
          <w:szCs w:val="24"/>
        </w:rPr>
        <w:t xml:space="preserve">roky implementácie podpriemerné, </w:t>
      </w:r>
      <w:r w:rsidR="00CC69AB" w:rsidRPr="00EC26BF">
        <w:rPr>
          <w:rFonts w:ascii="Times New Roman" w:hAnsi="Times New Roman"/>
          <w:color w:val="000000"/>
          <w:sz w:val="24"/>
          <w:szCs w:val="24"/>
        </w:rPr>
        <w:t xml:space="preserve">veľmi </w:t>
      </w:r>
      <w:r w:rsidR="00814420" w:rsidRPr="00EC26BF">
        <w:rPr>
          <w:rFonts w:ascii="Times New Roman" w:hAnsi="Times New Roman"/>
          <w:color w:val="000000"/>
          <w:sz w:val="24"/>
          <w:szCs w:val="24"/>
        </w:rPr>
        <w:t>nízke hodnoty. Plány na jednotlivé prioritné osi a roky implementácie boli nastavené prepočítaním a dosiahnutím rovnakého</w:t>
      </w:r>
      <w:r w:rsidR="006C604D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14420" w:rsidRPr="00EC26BF">
        <w:rPr>
          <w:rFonts w:ascii="Times New Roman" w:hAnsi="Times New Roman"/>
          <w:color w:val="000000"/>
          <w:sz w:val="24"/>
          <w:szCs w:val="24"/>
        </w:rPr>
        <w:t>percenta čerpania</w:t>
      </w:r>
      <w:r w:rsidR="00CC69AB" w:rsidRPr="00EC26BF">
        <w:rPr>
          <w:rFonts w:ascii="Times New Roman" w:hAnsi="Times New Roman"/>
          <w:color w:val="000000"/>
          <w:sz w:val="24"/>
          <w:szCs w:val="24"/>
        </w:rPr>
        <w:t xml:space="preserve"> ako  aj   </w:t>
      </w:r>
      <w:r w:rsidR="00814420" w:rsidRPr="00EC26BF">
        <w:rPr>
          <w:rFonts w:ascii="Times New Roman" w:hAnsi="Times New Roman"/>
          <w:color w:val="000000"/>
          <w:sz w:val="24"/>
          <w:szCs w:val="24"/>
        </w:rPr>
        <w:t>kontrahovania</w:t>
      </w:r>
      <w:r w:rsidR="00491B94" w:rsidRPr="00EC26B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CC69AB" w:rsidRPr="00EC26BF">
        <w:rPr>
          <w:rFonts w:ascii="Times New Roman" w:hAnsi="Times New Roman"/>
          <w:color w:val="000000"/>
          <w:sz w:val="24"/>
          <w:szCs w:val="24"/>
        </w:rPr>
        <w:br/>
      </w:r>
      <w:r w:rsidR="00491B94" w:rsidRPr="00EC26BF">
        <w:rPr>
          <w:rFonts w:ascii="Times New Roman" w:hAnsi="Times New Roman"/>
          <w:color w:val="000000"/>
          <w:sz w:val="24"/>
          <w:szCs w:val="24"/>
        </w:rPr>
        <w:t>Dá sa</w:t>
      </w:r>
      <w:r w:rsidR="00CC69AB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C604D" w:rsidRPr="00EC26BF">
        <w:rPr>
          <w:rFonts w:ascii="Times New Roman" w:hAnsi="Times New Roman"/>
          <w:color w:val="000000"/>
          <w:sz w:val="24"/>
          <w:szCs w:val="24"/>
        </w:rPr>
        <w:t>p</w:t>
      </w:r>
      <w:r w:rsidR="00491B94" w:rsidRPr="00EC26BF">
        <w:rPr>
          <w:rFonts w:ascii="Times New Roman" w:hAnsi="Times New Roman"/>
          <w:color w:val="000000"/>
          <w:sz w:val="24"/>
          <w:szCs w:val="24"/>
        </w:rPr>
        <w:t xml:space="preserve">redpokladať, </w:t>
      </w:r>
      <w:r w:rsidR="00CC69AB" w:rsidRPr="00EC26BF">
        <w:rPr>
          <w:rFonts w:ascii="Times New Roman" w:hAnsi="Times New Roman"/>
          <w:color w:val="000000"/>
          <w:sz w:val="24"/>
          <w:szCs w:val="24"/>
        </w:rPr>
        <w:br/>
      </w:r>
      <w:r w:rsidR="00491B94" w:rsidRPr="00EC26BF">
        <w:rPr>
          <w:rFonts w:ascii="Times New Roman" w:hAnsi="Times New Roman"/>
          <w:color w:val="000000"/>
          <w:sz w:val="24"/>
          <w:szCs w:val="24"/>
        </w:rPr>
        <w:t>že</w:t>
      </w:r>
      <w:r w:rsidR="00CC69AB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91B94" w:rsidRPr="00EC26BF">
        <w:rPr>
          <w:rFonts w:ascii="Times New Roman" w:hAnsi="Times New Roman"/>
          <w:color w:val="000000"/>
          <w:sz w:val="24"/>
          <w:szCs w:val="24"/>
        </w:rPr>
        <w:t xml:space="preserve">nevychádzajú zo základných princípov plánovania a neodzrkadľujú predpoklady vyhlásenia výziev a následného procesu spracovania žiadostí o NFP. Na konci roka </w:t>
      </w:r>
      <w:r w:rsidR="00CC69AB" w:rsidRPr="00EC26BF">
        <w:rPr>
          <w:rFonts w:ascii="Times New Roman" w:hAnsi="Times New Roman"/>
          <w:color w:val="000000"/>
          <w:sz w:val="24"/>
          <w:szCs w:val="24"/>
        </w:rPr>
        <w:t xml:space="preserve">2016 </w:t>
      </w:r>
      <w:r w:rsidR="00491B94" w:rsidRPr="00EC26BF">
        <w:rPr>
          <w:rFonts w:ascii="Times New Roman" w:hAnsi="Times New Roman"/>
          <w:color w:val="000000"/>
          <w:sz w:val="24"/>
          <w:szCs w:val="24"/>
        </w:rPr>
        <w:t>plánujú programy EÚS zakontrahovať a vyčerpať 1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91B94" w:rsidRPr="00EC26BF">
        <w:rPr>
          <w:rFonts w:ascii="Times New Roman" w:hAnsi="Times New Roman"/>
          <w:color w:val="000000"/>
          <w:sz w:val="24"/>
          <w:szCs w:val="24"/>
        </w:rPr>
        <w:t xml:space="preserve">% z alokácie vo výške 3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491B94" w:rsidRPr="00EC26BF">
        <w:rPr>
          <w:rFonts w:ascii="Times New Roman" w:hAnsi="Times New Roman"/>
          <w:color w:val="000000"/>
          <w:sz w:val="24"/>
          <w:szCs w:val="24"/>
        </w:rPr>
        <w:t xml:space="preserve">. Na konci roka </w:t>
      </w:r>
      <w:r w:rsidR="00CC69AB" w:rsidRPr="00EC26BF">
        <w:rPr>
          <w:rFonts w:ascii="Times New Roman" w:hAnsi="Times New Roman"/>
          <w:color w:val="000000"/>
          <w:sz w:val="24"/>
          <w:szCs w:val="24"/>
        </w:rPr>
        <w:t xml:space="preserve">2019 </w:t>
      </w:r>
      <w:r w:rsidR="00491B94" w:rsidRPr="00EC26BF">
        <w:rPr>
          <w:rFonts w:ascii="Times New Roman" w:hAnsi="Times New Roman"/>
          <w:color w:val="000000"/>
          <w:sz w:val="24"/>
          <w:szCs w:val="24"/>
        </w:rPr>
        <w:t>je naplánované vyčerpať a zakontrahovať 25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91B94" w:rsidRPr="00EC26BF">
        <w:rPr>
          <w:rFonts w:ascii="Times New Roman" w:hAnsi="Times New Roman"/>
          <w:color w:val="000000"/>
          <w:sz w:val="24"/>
          <w:szCs w:val="24"/>
        </w:rPr>
        <w:t xml:space="preserve">% alokácie </w:t>
      </w:r>
      <w:r w:rsidR="00CC69AB" w:rsidRPr="00EC26BF">
        <w:rPr>
          <w:rFonts w:ascii="Times New Roman" w:hAnsi="Times New Roman"/>
          <w:color w:val="000000"/>
          <w:sz w:val="24"/>
          <w:szCs w:val="24"/>
        </w:rPr>
        <w:t xml:space="preserve">programov </w:t>
      </w:r>
      <w:r w:rsidR="00491B94" w:rsidRPr="00EC26BF">
        <w:rPr>
          <w:rFonts w:ascii="Times New Roman" w:hAnsi="Times New Roman"/>
          <w:color w:val="000000"/>
          <w:sz w:val="24"/>
          <w:szCs w:val="24"/>
        </w:rPr>
        <w:t>v</w:t>
      </w:r>
      <w:r w:rsidR="00CC69AB" w:rsidRPr="00EC26BF">
        <w:rPr>
          <w:rFonts w:ascii="Times New Roman" w:hAnsi="Times New Roman"/>
          <w:color w:val="000000"/>
          <w:sz w:val="24"/>
          <w:szCs w:val="24"/>
        </w:rPr>
        <w:t xml:space="preserve"> celkovom </w:t>
      </w:r>
      <w:r w:rsidR="00491B94" w:rsidRPr="00EC26BF">
        <w:rPr>
          <w:rFonts w:ascii="Times New Roman" w:hAnsi="Times New Roman"/>
          <w:color w:val="000000"/>
          <w:sz w:val="24"/>
          <w:szCs w:val="24"/>
        </w:rPr>
        <w:t xml:space="preserve">objeme </w:t>
      </w:r>
      <w:r w:rsidR="00CC69AB" w:rsidRPr="00EC26BF">
        <w:rPr>
          <w:rFonts w:ascii="Times New Roman" w:hAnsi="Times New Roman"/>
          <w:color w:val="000000"/>
          <w:sz w:val="24"/>
          <w:szCs w:val="24"/>
        </w:rPr>
        <w:t xml:space="preserve">za všetky tri programy </w:t>
      </w:r>
      <w:r w:rsidR="00491B94" w:rsidRPr="00EC26BF">
        <w:rPr>
          <w:rFonts w:ascii="Times New Roman" w:hAnsi="Times New Roman"/>
          <w:color w:val="000000"/>
          <w:sz w:val="24"/>
          <w:szCs w:val="24"/>
        </w:rPr>
        <w:t xml:space="preserve">80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491B94" w:rsidRPr="00EC26BF">
        <w:rPr>
          <w:rFonts w:ascii="Times New Roman" w:hAnsi="Times New Roman"/>
          <w:color w:val="000000"/>
          <w:sz w:val="24"/>
          <w:szCs w:val="24"/>
        </w:rPr>
        <w:t>.</w:t>
      </w:r>
      <w:bookmarkEnd w:id="59"/>
      <w:r w:rsidR="00491B94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9A35CA6" w14:textId="604AF459" w:rsidR="00491B94" w:rsidRPr="00EC26BF" w:rsidRDefault="00491B94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60" w:name="_Toc445738965"/>
      <w:r w:rsidRPr="00156DAE">
        <w:rPr>
          <w:rFonts w:ascii="Times New Roman" w:hAnsi="Times New Roman"/>
          <w:b/>
          <w:color w:val="000000"/>
          <w:sz w:val="24"/>
          <w:szCs w:val="24"/>
        </w:rPr>
        <w:t>Plán ukazovateľov výkonnostného rámca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-  je</w:t>
      </w:r>
      <w:r w:rsidR="00814420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naplánovaný tak, aby </w:t>
      </w:r>
      <w:r w:rsidR="00CC69AB" w:rsidRPr="00EC26BF">
        <w:rPr>
          <w:rFonts w:ascii="Times New Roman" w:hAnsi="Times New Roman"/>
          <w:color w:val="000000"/>
          <w:sz w:val="24"/>
          <w:szCs w:val="24"/>
        </w:rPr>
        <w:t>ČC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všetkých ukazovateľov v roku 2018 boli splnené.</w:t>
      </w:r>
      <w:bookmarkEnd w:id="60"/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15C37D8" w14:textId="666AF8CA" w:rsidR="008D77D1" w:rsidRPr="00EC26BF" w:rsidRDefault="00491B94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61" w:name="_Toc445738966"/>
      <w:r w:rsidRPr="00156DAE">
        <w:rPr>
          <w:rFonts w:ascii="Times New Roman" w:hAnsi="Times New Roman"/>
          <w:b/>
          <w:color w:val="000000"/>
          <w:sz w:val="24"/>
          <w:szCs w:val="24"/>
        </w:rPr>
        <w:t>Plán výziev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8D77D1" w:rsidRPr="00EC26BF">
        <w:rPr>
          <w:rFonts w:ascii="Times New Roman" w:hAnsi="Times New Roman"/>
          <w:color w:val="000000"/>
          <w:sz w:val="24"/>
          <w:szCs w:val="24"/>
        </w:rPr>
        <w:t xml:space="preserve">program </w:t>
      </w:r>
      <w:proofErr w:type="spellStart"/>
      <w:r w:rsidR="008D77D1" w:rsidRPr="00EC26BF">
        <w:rPr>
          <w:rFonts w:ascii="Times New Roman" w:hAnsi="Times New Roman"/>
          <w:color w:val="000000"/>
          <w:sz w:val="24"/>
          <w:szCs w:val="24"/>
        </w:rPr>
        <w:t>Interreg</w:t>
      </w:r>
      <w:proofErr w:type="spellEnd"/>
      <w:r w:rsidR="008D77D1" w:rsidRPr="00EC26BF">
        <w:rPr>
          <w:rFonts w:ascii="Times New Roman" w:hAnsi="Times New Roman"/>
          <w:color w:val="000000"/>
          <w:sz w:val="24"/>
          <w:szCs w:val="24"/>
        </w:rPr>
        <w:t xml:space="preserve"> V-A SK-AT má spomedzi všetkých programov EŠIF plánovaný najväčší podiel indikatívnej alokácie na výzvy vyhlásené v roku 2016 z alokácie programu, a to 94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D77D1" w:rsidRPr="00EC26BF">
        <w:rPr>
          <w:rFonts w:ascii="Times New Roman" w:hAnsi="Times New Roman"/>
          <w:color w:val="000000"/>
          <w:sz w:val="24"/>
          <w:szCs w:val="24"/>
        </w:rPr>
        <w:t>%</w:t>
      </w:r>
      <w:r w:rsidR="00CC69AB" w:rsidRPr="00EC26BF">
        <w:rPr>
          <w:rFonts w:ascii="Times New Roman" w:hAnsi="Times New Roman"/>
          <w:color w:val="000000"/>
          <w:sz w:val="24"/>
          <w:szCs w:val="24"/>
        </w:rPr>
        <w:t xml:space="preserve"> (71mil EUR)</w:t>
      </w:r>
      <w:r w:rsidR="008D77D1" w:rsidRPr="00EC26BF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="008D77D1" w:rsidRPr="00EC26BF">
        <w:rPr>
          <w:rFonts w:ascii="Times New Roman" w:hAnsi="Times New Roman"/>
          <w:color w:val="000000"/>
          <w:sz w:val="24"/>
          <w:szCs w:val="24"/>
        </w:rPr>
        <w:t>Interreg</w:t>
      </w:r>
      <w:proofErr w:type="spellEnd"/>
      <w:r w:rsidR="008D77D1" w:rsidRPr="00EC26BF">
        <w:rPr>
          <w:rFonts w:ascii="Times New Roman" w:hAnsi="Times New Roman"/>
          <w:color w:val="000000"/>
          <w:sz w:val="24"/>
          <w:szCs w:val="24"/>
        </w:rPr>
        <w:t xml:space="preserve"> V-A SK-HU plánuje vyhlásiť výzvy v roku 2016 s indikatívnou alokáciou na výzvy v objeme 104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8D77D1" w:rsidRPr="00EC26BF">
        <w:rPr>
          <w:rFonts w:ascii="Times New Roman" w:hAnsi="Times New Roman"/>
          <w:color w:val="000000"/>
          <w:sz w:val="24"/>
          <w:szCs w:val="24"/>
        </w:rPr>
        <w:t>, čo predstavuje 67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D77D1" w:rsidRPr="00EC26BF">
        <w:rPr>
          <w:rFonts w:ascii="Times New Roman" w:hAnsi="Times New Roman"/>
          <w:color w:val="000000"/>
          <w:sz w:val="24"/>
          <w:szCs w:val="24"/>
        </w:rPr>
        <w:t>%</w:t>
      </w:r>
      <w:r w:rsidR="002537DC" w:rsidRPr="00EC26BF">
        <w:rPr>
          <w:rFonts w:ascii="Times New Roman" w:hAnsi="Times New Roman"/>
          <w:color w:val="000000"/>
          <w:sz w:val="24"/>
          <w:szCs w:val="24"/>
        </w:rPr>
        <w:t xml:space="preserve"> alokácie programu. </w:t>
      </w:r>
      <w:r w:rsidR="00CC69AB" w:rsidRPr="00EC26BF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="00CC69AB" w:rsidRPr="00EC26BF">
        <w:rPr>
          <w:rFonts w:ascii="Times New Roman" w:hAnsi="Times New Roman"/>
          <w:color w:val="000000"/>
          <w:sz w:val="24"/>
          <w:szCs w:val="24"/>
        </w:rPr>
        <w:t>Interreg</w:t>
      </w:r>
      <w:proofErr w:type="spellEnd"/>
      <w:r w:rsidR="00CC69AB" w:rsidRPr="00EC26BF">
        <w:rPr>
          <w:rFonts w:ascii="Times New Roman" w:hAnsi="Times New Roman"/>
          <w:color w:val="000000"/>
          <w:sz w:val="24"/>
          <w:szCs w:val="24"/>
        </w:rPr>
        <w:t xml:space="preserve"> V-A SK-CZ plánuje najmenší počet a objem alokácie na výzvy vyhlásiť a to (24 mil. EUR – 27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C69AB" w:rsidRPr="00EC26BF">
        <w:rPr>
          <w:rFonts w:ascii="Times New Roman" w:hAnsi="Times New Roman"/>
          <w:color w:val="000000"/>
          <w:sz w:val="24"/>
          <w:szCs w:val="24"/>
        </w:rPr>
        <w:t xml:space="preserve">% alokácie). </w:t>
      </w:r>
      <w:r w:rsidR="002537DC" w:rsidRPr="00EC26BF">
        <w:rPr>
          <w:rFonts w:ascii="Times New Roman" w:hAnsi="Times New Roman"/>
          <w:color w:val="000000"/>
          <w:sz w:val="24"/>
          <w:szCs w:val="24"/>
        </w:rPr>
        <w:t xml:space="preserve">Spolu </w:t>
      </w:r>
      <w:r w:rsidR="00CC69AB" w:rsidRPr="00EC26BF">
        <w:rPr>
          <w:rFonts w:ascii="Times New Roman" w:hAnsi="Times New Roman"/>
          <w:color w:val="000000"/>
          <w:sz w:val="24"/>
          <w:szCs w:val="24"/>
        </w:rPr>
        <w:t xml:space="preserve">na všetky tri programy </w:t>
      </w:r>
      <w:r w:rsidR="002537DC" w:rsidRPr="00EC26BF">
        <w:rPr>
          <w:rFonts w:ascii="Times New Roman" w:hAnsi="Times New Roman"/>
          <w:color w:val="000000"/>
          <w:sz w:val="24"/>
          <w:szCs w:val="24"/>
        </w:rPr>
        <w:t>je naplánované vyhlásenie 14 výziev v prie</w:t>
      </w:r>
      <w:r w:rsidR="00CC69AB" w:rsidRPr="00EC26BF">
        <w:rPr>
          <w:rFonts w:ascii="Times New Roman" w:hAnsi="Times New Roman"/>
          <w:color w:val="000000"/>
          <w:sz w:val="24"/>
          <w:szCs w:val="24"/>
        </w:rPr>
        <w:t>behu prvého polroka</w:t>
      </w:r>
      <w:r w:rsidR="002537DC" w:rsidRPr="00EC26BF">
        <w:rPr>
          <w:rFonts w:ascii="Times New Roman" w:hAnsi="Times New Roman"/>
          <w:color w:val="000000"/>
          <w:sz w:val="24"/>
          <w:szCs w:val="24"/>
        </w:rPr>
        <w:t xml:space="preserve"> 2016 s ukončením buď do vyčerpania alokácie alebo ešte v priebehu prvého polroka 2016.</w:t>
      </w:r>
      <w:bookmarkEnd w:id="61"/>
      <w:r w:rsidR="002537DC" w:rsidRPr="00EC26BF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14:paraId="6D13FF26" w14:textId="656C8B49" w:rsidR="00E26BAB" w:rsidRDefault="00F271D1" w:rsidP="00862C93">
      <w:pPr>
        <w:pStyle w:val="Palo1"/>
      </w:pPr>
      <w:bookmarkStart w:id="62" w:name="_Toc447186052"/>
      <w:r w:rsidRPr="003C1D47">
        <w:t xml:space="preserve">Výhľadový plán implementácie </w:t>
      </w:r>
      <w:r>
        <w:t>EŠIF</w:t>
      </w:r>
      <w:bookmarkEnd w:id="62"/>
    </w:p>
    <w:p w14:paraId="3E68DE35" w14:textId="7A879186" w:rsidR="00D043B7" w:rsidRPr="00D043B7" w:rsidRDefault="00D12E09" w:rsidP="00D12E09">
      <w:pPr>
        <w:pStyle w:val="Palo2"/>
        <w:keepNext/>
        <w:numPr>
          <w:ilvl w:val="1"/>
          <w:numId w:val="17"/>
        </w:numPr>
        <w:spacing w:after="200" w:line="276" w:lineRule="auto"/>
        <w:rPr>
          <w:sz w:val="24"/>
        </w:rPr>
      </w:pPr>
      <w:r>
        <w:rPr>
          <w:sz w:val="24"/>
        </w:rPr>
        <w:t xml:space="preserve"> </w:t>
      </w:r>
      <w:bookmarkStart w:id="63" w:name="_Toc445738968"/>
      <w:bookmarkStart w:id="64" w:name="_Toc447186053"/>
      <w:r w:rsidR="00D043B7" w:rsidRPr="00D043B7">
        <w:rPr>
          <w:sz w:val="24"/>
        </w:rPr>
        <w:t>Výhľadový plán kontrahovania EŠIF</w:t>
      </w:r>
      <w:bookmarkEnd w:id="63"/>
      <w:bookmarkEnd w:id="64"/>
      <w:r w:rsidR="00D043B7" w:rsidRPr="00D043B7">
        <w:rPr>
          <w:sz w:val="24"/>
        </w:rPr>
        <w:t xml:space="preserve"> </w:t>
      </w:r>
    </w:p>
    <w:p w14:paraId="58217716" w14:textId="47D3FE85" w:rsidR="00D043B7" w:rsidRPr="00EC26BF" w:rsidRDefault="00D043B7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65" w:name="_Toc445738969"/>
      <w:r w:rsidRPr="00EC26BF">
        <w:rPr>
          <w:rFonts w:ascii="Times New Roman" w:hAnsi="Times New Roman"/>
          <w:color w:val="000000"/>
          <w:sz w:val="24"/>
          <w:szCs w:val="24"/>
        </w:rPr>
        <w:t xml:space="preserve">Aktuálne je </w:t>
      </w:r>
      <w:proofErr w:type="spellStart"/>
      <w:r w:rsidRPr="00EC26BF">
        <w:rPr>
          <w:rFonts w:ascii="Times New Roman" w:hAnsi="Times New Roman"/>
          <w:color w:val="000000"/>
          <w:sz w:val="24"/>
          <w:szCs w:val="24"/>
        </w:rPr>
        <w:t>zazmluvnených</w:t>
      </w:r>
      <w:proofErr w:type="spellEnd"/>
      <w:r w:rsidRPr="00EC26BF">
        <w:rPr>
          <w:rFonts w:ascii="Times New Roman" w:hAnsi="Times New Roman"/>
          <w:color w:val="000000"/>
          <w:sz w:val="24"/>
          <w:szCs w:val="24"/>
        </w:rPr>
        <w:t xml:space="preserve"> 662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na úrovni EŠIF (4,23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% z alokácie), pričom cieľ 2 má nulový stav </w:t>
      </w:r>
      <w:proofErr w:type="spellStart"/>
      <w:r w:rsidRPr="00EC26BF">
        <w:rPr>
          <w:rFonts w:ascii="Times New Roman" w:hAnsi="Times New Roman"/>
          <w:color w:val="000000"/>
          <w:sz w:val="24"/>
          <w:szCs w:val="24"/>
        </w:rPr>
        <w:t>zazmluvnenia</w:t>
      </w:r>
      <w:proofErr w:type="spellEnd"/>
      <w:r w:rsidRPr="00EC26BF">
        <w:rPr>
          <w:rFonts w:ascii="Times New Roman" w:hAnsi="Times New Roman"/>
          <w:color w:val="000000"/>
          <w:sz w:val="24"/>
          <w:szCs w:val="24"/>
        </w:rPr>
        <w:t xml:space="preserve">. Na konci roka 2016 bude </w:t>
      </w:r>
      <w:proofErr w:type="spellStart"/>
      <w:r w:rsidRPr="00EC26BF">
        <w:rPr>
          <w:rFonts w:ascii="Times New Roman" w:hAnsi="Times New Roman"/>
          <w:color w:val="000000"/>
          <w:sz w:val="24"/>
          <w:szCs w:val="24"/>
        </w:rPr>
        <w:t>zazmluvnených</w:t>
      </w:r>
      <w:proofErr w:type="spellEnd"/>
      <w:r w:rsidRPr="00EC26BF">
        <w:rPr>
          <w:rFonts w:ascii="Times New Roman" w:hAnsi="Times New Roman"/>
          <w:color w:val="000000"/>
          <w:sz w:val="24"/>
          <w:szCs w:val="24"/>
        </w:rPr>
        <w:t xml:space="preserve"> 46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 alokácie v objeme 7 18</w:t>
      </w:r>
      <w:r w:rsidR="00F14B50" w:rsidRPr="00EC26BF">
        <w:rPr>
          <w:rFonts w:ascii="Times New Roman" w:hAnsi="Times New Roman"/>
          <w:color w:val="000000"/>
          <w:sz w:val="24"/>
          <w:szCs w:val="24"/>
        </w:rPr>
        <w:t>5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. Najväčší nárast </w:t>
      </w:r>
      <w:proofErr w:type="spellStart"/>
      <w:r w:rsidRPr="00EC26BF">
        <w:rPr>
          <w:rFonts w:ascii="Times New Roman" w:hAnsi="Times New Roman"/>
          <w:color w:val="000000"/>
          <w:sz w:val="24"/>
          <w:szCs w:val="24"/>
        </w:rPr>
        <w:t>zazmluvnenia</w:t>
      </w:r>
      <w:proofErr w:type="spellEnd"/>
      <w:r w:rsidRPr="00EC26BF">
        <w:rPr>
          <w:rFonts w:ascii="Times New Roman" w:hAnsi="Times New Roman"/>
          <w:color w:val="000000"/>
          <w:sz w:val="24"/>
          <w:szCs w:val="24"/>
        </w:rPr>
        <w:t xml:space="preserve"> sa očakáva v priebehu roka 2016 a to o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> </w:t>
      </w:r>
      <w:r w:rsidRPr="00EC26BF">
        <w:rPr>
          <w:rFonts w:ascii="Times New Roman" w:hAnsi="Times New Roman"/>
          <w:color w:val="000000"/>
          <w:sz w:val="24"/>
          <w:szCs w:val="24"/>
        </w:rPr>
        <w:t>41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b.. Najväčší nárast spomedzi OP v </w:t>
      </w:r>
      <w:r w:rsidR="00DA61DA">
        <w:rPr>
          <w:rFonts w:ascii="Times New Roman" w:hAnsi="Times New Roman"/>
          <w:color w:val="000000"/>
          <w:sz w:val="24"/>
          <w:szCs w:val="24"/>
        </w:rPr>
        <w:t>roku 2016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je očakávaný u OP II a to 56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b. </w:t>
      </w:r>
      <w:r w:rsidR="00F14B50" w:rsidRPr="00EC26BF">
        <w:rPr>
          <w:rFonts w:ascii="Times New Roman" w:hAnsi="Times New Roman"/>
          <w:color w:val="000000"/>
          <w:sz w:val="24"/>
          <w:szCs w:val="24"/>
        </w:rPr>
        <w:t>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OP EVS a to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br/>
      </w:r>
      <w:r w:rsidRPr="00EC26BF">
        <w:rPr>
          <w:rFonts w:ascii="Times New Roman" w:hAnsi="Times New Roman"/>
          <w:color w:val="000000"/>
          <w:sz w:val="24"/>
          <w:szCs w:val="24"/>
        </w:rPr>
        <w:t>54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b.</w:t>
      </w:r>
      <w:bookmarkEnd w:id="65"/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14B50" w:rsidRPr="00EC26BF">
        <w:rPr>
          <w:rFonts w:ascii="Times New Roman" w:hAnsi="Times New Roman"/>
          <w:color w:val="000000"/>
          <w:sz w:val="24"/>
          <w:szCs w:val="24"/>
        </w:rPr>
        <w:t>Najnižší u programov cieľ 2 (1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14B50" w:rsidRPr="00EC26BF">
        <w:rPr>
          <w:rFonts w:ascii="Times New Roman" w:hAnsi="Times New Roman"/>
          <w:color w:val="000000"/>
          <w:sz w:val="24"/>
          <w:szCs w:val="24"/>
        </w:rPr>
        <w:t>%) a OP RH (11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14B50" w:rsidRPr="00EC26BF">
        <w:rPr>
          <w:rFonts w:ascii="Times New Roman" w:hAnsi="Times New Roman"/>
          <w:color w:val="000000"/>
          <w:sz w:val="24"/>
          <w:szCs w:val="24"/>
        </w:rPr>
        <w:t>%).</w:t>
      </w:r>
    </w:p>
    <w:p w14:paraId="16E26D0C" w14:textId="388AECA3" w:rsidR="00D043B7" w:rsidRPr="00EC26BF" w:rsidRDefault="00D043B7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66" w:name="_Toc445738970"/>
      <w:r w:rsidRPr="00EC26BF">
        <w:rPr>
          <w:rFonts w:ascii="Times New Roman" w:hAnsi="Times New Roman"/>
          <w:color w:val="000000"/>
          <w:sz w:val="24"/>
          <w:szCs w:val="24"/>
        </w:rPr>
        <w:t xml:space="preserve">Na konci roka </w:t>
      </w:r>
      <w:r w:rsidRPr="007D1BFF">
        <w:rPr>
          <w:rFonts w:ascii="Times New Roman" w:hAnsi="Times New Roman"/>
          <w:color w:val="000000"/>
          <w:sz w:val="24"/>
          <w:szCs w:val="24"/>
        </w:rPr>
        <w:t>2019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by malo byť </w:t>
      </w:r>
      <w:proofErr w:type="spellStart"/>
      <w:r w:rsidRPr="00EC26BF">
        <w:rPr>
          <w:rFonts w:ascii="Times New Roman" w:hAnsi="Times New Roman"/>
          <w:color w:val="000000"/>
          <w:sz w:val="24"/>
          <w:szCs w:val="24"/>
        </w:rPr>
        <w:t>zazmluvnených</w:t>
      </w:r>
      <w:proofErr w:type="spellEnd"/>
      <w:r w:rsidRPr="00EC26BF">
        <w:rPr>
          <w:rFonts w:ascii="Times New Roman" w:hAnsi="Times New Roman"/>
          <w:color w:val="000000"/>
          <w:sz w:val="24"/>
          <w:szCs w:val="24"/>
        </w:rPr>
        <w:t xml:space="preserve"> v priemere na EŠIF </w:t>
      </w:r>
      <w:r w:rsidRPr="007D1BFF">
        <w:rPr>
          <w:rFonts w:ascii="Times New Roman" w:hAnsi="Times New Roman"/>
          <w:color w:val="000000"/>
          <w:sz w:val="24"/>
          <w:szCs w:val="24"/>
        </w:rPr>
        <w:t>98</w:t>
      </w:r>
      <w:r w:rsidR="00977C0E" w:rsidRPr="007D1BF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1BFF">
        <w:rPr>
          <w:rFonts w:ascii="Times New Roman" w:hAnsi="Times New Roman"/>
          <w:color w:val="000000"/>
          <w:sz w:val="24"/>
          <w:szCs w:val="24"/>
        </w:rPr>
        <w:t>%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, pričom </w:t>
      </w:r>
      <w:r w:rsidR="00DA61DA">
        <w:rPr>
          <w:rFonts w:ascii="Times New Roman" w:hAnsi="Times New Roman"/>
          <w:color w:val="000000"/>
          <w:sz w:val="24"/>
          <w:szCs w:val="24"/>
        </w:rPr>
        <w:t xml:space="preserve"> na úrovni </w:t>
      </w:r>
      <w:r w:rsidRPr="00EC26BF">
        <w:rPr>
          <w:rFonts w:ascii="Times New Roman" w:hAnsi="Times New Roman"/>
          <w:color w:val="000000"/>
          <w:sz w:val="24"/>
          <w:szCs w:val="24"/>
        </w:rPr>
        <w:t>cieľa 1</w:t>
      </w:r>
      <w:r w:rsidR="00DA61D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DA61DA">
        <w:rPr>
          <w:rFonts w:ascii="Times New Roman" w:hAnsi="Times New Roman"/>
          <w:color w:val="000000"/>
          <w:sz w:val="24"/>
          <w:szCs w:val="24"/>
        </w:rPr>
        <w:t>EPFRVa</w:t>
      </w:r>
      <w:proofErr w:type="spellEnd"/>
      <w:r w:rsidR="00DA61DA">
        <w:rPr>
          <w:rFonts w:ascii="Times New Roman" w:hAnsi="Times New Roman"/>
          <w:color w:val="000000"/>
          <w:sz w:val="24"/>
          <w:szCs w:val="24"/>
        </w:rPr>
        <w:t> ENRF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je kontrahovanie naplánované na takmer 100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% v objeme 15 239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>. Najväčší nárast naplánovalo OP II o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> </w:t>
      </w:r>
      <w:r w:rsidRPr="00EC26BF">
        <w:rPr>
          <w:rFonts w:ascii="Times New Roman" w:hAnsi="Times New Roman"/>
          <w:color w:val="000000"/>
          <w:sz w:val="24"/>
          <w:szCs w:val="24"/>
        </w:rPr>
        <w:t>115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b., OP TP 113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b. a OP KŽP 97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b. Naopak najmenšie a nedostatočné objemy </w:t>
      </w:r>
      <w:proofErr w:type="spellStart"/>
      <w:r w:rsidRPr="00EC26BF">
        <w:rPr>
          <w:rFonts w:ascii="Times New Roman" w:hAnsi="Times New Roman"/>
          <w:color w:val="000000"/>
          <w:sz w:val="24"/>
          <w:szCs w:val="24"/>
        </w:rPr>
        <w:t>zazmluvnenia</w:t>
      </w:r>
      <w:proofErr w:type="spellEnd"/>
      <w:r w:rsidRPr="00EC26BF">
        <w:rPr>
          <w:rFonts w:ascii="Times New Roman" w:hAnsi="Times New Roman"/>
          <w:color w:val="000000"/>
          <w:sz w:val="24"/>
          <w:szCs w:val="24"/>
        </w:rPr>
        <w:t xml:space="preserve"> majú naplánované všetky programy cieľa 2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</w:t>
      </w:r>
      <w:r w:rsidR="00F14B50" w:rsidRPr="00EC26BF">
        <w:rPr>
          <w:rFonts w:ascii="Times New Roman" w:hAnsi="Times New Roman"/>
          <w:color w:val="000000"/>
          <w:sz w:val="24"/>
          <w:szCs w:val="24"/>
        </w:rPr>
        <w:t>ur</w:t>
      </w:r>
      <w:r w:rsidRPr="00EC26BF">
        <w:rPr>
          <w:rFonts w:ascii="Times New Roman" w:hAnsi="Times New Roman"/>
          <w:color w:val="000000"/>
          <w:sz w:val="24"/>
          <w:szCs w:val="24"/>
        </w:rPr>
        <w:t>ópskej územnej spolupráce (12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b. </w:t>
      </w:r>
      <w:r w:rsidR="00E617D3" w:rsidRPr="00EC26BF">
        <w:rPr>
          <w:rFonts w:ascii="Times New Roman" w:hAnsi="Times New Roman"/>
          <w:color w:val="000000"/>
          <w:sz w:val="24"/>
          <w:szCs w:val="24"/>
        </w:rPr>
        <w:t>-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30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b.). Kontrahovanie všetkých OP cieľa 1</w:t>
      </w:r>
      <w:r w:rsidR="00DA61D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DA61DA">
        <w:rPr>
          <w:rFonts w:ascii="Times New Roman" w:hAnsi="Times New Roman"/>
          <w:color w:val="000000"/>
          <w:sz w:val="24"/>
          <w:szCs w:val="24"/>
        </w:rPr>
        <w:t>EPFRVa</w:t>
      </w:r>
      <w:proofErr w:type="spellEnd"/>
      <w:r w:rsidR="00DA61DA">
        <w:rPr>
          <w:rFonts w:ascii="Times New Roman" w:hAnsi="Times New Roman"/>
          <w:color w:val="000000"/>
          <w:sz w:val="24"/>
          <w:szCs w:val="24"/>
        </w:rPr>
        <w:t> ENRF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je naplánované na dostatočnej úrovni a to nad 90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%. Nižšie kontrahovanie je naplánované len u </w:t>
      </w:r>
      <w:r w:rsidR="00F14B50" w:rsidRPr="00EC26BF">
        <w:rPr>
          <w:rFonts w:ascii="Times New Roman" w:hAnsi="Times New Roman"/>
          <w:color w:val="000000"/>
          <w:sz w:val="24"/>
          <w:szCs w:val="24"/>
        </w:rPr>
        <w:br/>
      </w:r>
      <w:r w:rsidRPr="00EC26BF">
        <w:rPr>
          <w:rFonts w:ascii="Times New Roman" w:hAnsi="Times New Roman"/>
          <w:color w:val="000000"/>
          <w:sz w:val="24"/>
          <w:szCs w:val="24"/>
        </w:rPr>
        <w:t>OP RH (67,91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%) a OP </w:t>
      </w:r>
      <w:proofErr w:type="spellStart"/>
      <w:r w:rsidRPr="00EC26BF">
        <w:rPr>
          <w:rFonts w:ascii="Times New Roman" w:hAnsi="Times New Roman"/>
          <w:color w:val="000000"/>
          <w:sz w:val="24"/>
          <w:szCs w:val="24"/>
        </w:rPr>
        <w:t>VaI</w:t>
      </w:r>
      <w:proofErr w:type="spellEnd"/>
      <w:r w:rsidRPr="00EC26BF">
        <w:rPr>
          <w:rFonts w:ascii="Times New Roman" w:hAnsi="Times New Roman"/>
          <w:color w:val="000000"/>
          <w:sz w:val="24"/>
          <w:szCs w:val="24"/>
        </w:rPr>
        <w:t xml:space="preserve"> (74,71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%). Na úrovni PO je okrem nízkej úrovne všetkých PO cieľa 2 naplánované nízke kontrahovanie aj u PO VRR OP KŽP a to vo výške 38,60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%, ďalej OP RH, PÚ3 (51,43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%), OP ĽZ PO6 (52,28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%) OP II PO8 (54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%).</w:t>
      </w:r>
      <w:bookmarkEnd w:id="66"/>
      <w:r w:rsidRPr="00EC26BF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14:paraId="077E27F9" w14:textId="30D75BB7" w:rsidR="00D043B7" w:rsidRPr="00EC26BF" w:rsidRDefault="00D043B7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67" w:name="_Toc445738971"/>
      <w:r w:rsidRPr="00EC26BF">
        <w:rPr>
          <w:rFonts w:ascii="Times New Roman" w:hAnsi="Times New Roman"/>
          <w:color w:val="000000"/>
          <w:sz w:val="24"/>
          <w:szCs w:val="24"/>
        </w:rPr>
        <w:t xml:space="preserve">Na konci roka </w:t>
      </w:r>
      <w:r w:rsidRPr="007D1BFF">
        <w:rPr>
          <w:rFonts w:ascii="Times New Roman" w:hAnsi="Times New Roman"/>
          <w:b/>
          <w:color w:val="000000"/>
          <w:sz w:val="24"/>
          <w:szCs w:val="24"/>
        </w:rPr>
        <w:t>2019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bude podľa VP priemerná úroveň kontrahovania EŠIF dostatočná a to </w:t>
      </w:r>
      <w:r w:rsidRPr="007D1BFF">
        <w:rPr>
          <w:rFonts w:ascii="Times New Roman" w:hAnsi="Times New Roman"/>
          <w:b/>
          <w:color w:val="000000"/>
          <w:sz w:val="24"/>
          <w:szCs w:val="24"/>
        </w:rPr>
        <w:t>98</w:t>
      </w:r>
      <w:r w:rsidR="00977C0E" w:rsidRPr="007D1BF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D1BFF">
        <w:rPr>
          <w:rFonts w:ascii="Times New Roman" w:hAnsi="Times New Roman"/>
          <w:b/>
          <w:color w:val="000000"/>
          <w:sz w:val="24"/>
          <w:szCs w:val="24"/>
        </w:rPr>
        <w:t>%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vo výške </w:t>
      </w:r>
      <w:r w:rsidRPr="007D1BFF">
        <w:rPr>
          <w:rFonts w:ascii="Times New Roman" w:hAnsi="Times New Roman"/>
          <w:b/>
          <w:color w:val="000000"/>
          <w:sz w:val="24"/>
          <w:szCs w:val="24"/>
        </w:rPr>
        <w:t xml:space="preserve">15 319 mil. </w:t>
      </w:r>
      <w:r w:rsidR="00C1451D" w:rsidRPr="007D1BFF">
        <w:rPr>
          <w:rFonts w:ascii="Times New Roman" w:hAnsi="Times New Roman"/>
          <w:b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>.</w:t>
      </w:r>
      <w:bookmarkEnd w:id="67"/>
      <w:r w:rsidRPr="00EC26BF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14:paraId="671882A5" w14:textId="7CE79FF3" w:rsidR="00D043B7" w:rsidRPr="00D043B7" w:rsidRDefault="00D043B7" w:rsidP="00D12E09">
      <w:pPr>
        <w:pStyle w:val="Palo2"/>
        <w:keepNext/>
        <w:numPr>
          <w:ilvl w:val="1"/>
          <w:numId w:val="17"/>
        </w:numPr>
        <w:spacing w:after="200" w:line="276" w:lineRule="auto"/>
        <w:rPr>
          <w:sz w:val="24"/>
        </w:rPr>
      </w:pPr>
      <w:bookmarkStart w:id="68" w:name="_Toc445738972"/>
      <w:bookmarkStart w:id="69" w:name="_Toc447186054"/>
      <w:r w:rsidRPr="00D043B7">
        <w:rPr>
          <w:sz w:val="24"/>
        </w:rPr>
        <w:t>Výhľadový plán čerpania EŠIF</w:t>
      </w:r>
      <w:bookmarkEnd w:id="68"/>
      <w:bookmarkEnd w:id="69"/>
    </w:p>
    <w:p w14:paraId="17679A77" w14:textId="039B0130" w:rsidR="00D043B7" w:rsidRPr="00EC26BF" w:rsidRDefault="00D043B7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70" w:name="_Toc445738973"/>
      <w:r w:rsidRPr="00EC26BF">
        <w:rPr>
          <w:rFonts w:ascii="Times New Roman" w:hAnsi="Times New Roman"/>
          <w:color w:val="000000"/>
          <w:sz w:val="24"/>
          <w:szCs w:val="24"/>
        </w:rPr>
        <w:t xml:space="preserve">Aktuálne čerpanie spomedzi všetkých programov EŠIF vykazuje len PRV a to vo výške </w:t>
      </w:r>
      <w:r w:rsidRPr="00EC26BF">
        <w:rPr>
          <w:rFonts w:ascii="Times New Roman" w:hAnsi="Times New Roman"/>
          <w:color w:val="000000"/>
          <w:sz w:val="24"/>
          <w:szCs w:val="24"/>
        </w:rPr>
        <w:br/>
        <w:t xml:space="preserve">97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>, čo predstavuje 6,28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 alokácie programu a 0,62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% na úrovni EŠIF. </w:t>
      </w:r>
      <w:bookmarkStart w:id="71" w:name="_Toc445738974"/>
      <w:bookmarkEnd w:id="70"/>
      <w:r w:rsidRPr="00EC26BF">
        <w:rPr>
          <w:rFonts w:ascii="Times New Roman" w:hAnsi="Times New Roman"/>
          <w:color w:val="000000"/>
          <w:sz w:val="24"/>
          <w:szCs w:val="24"/>
        </w:rPr>
        <w:t>Na konci roka 2016 si RO naplánovali vyčerpať 12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% alokácie programov EŠIF v objeme </w:t>
      </w:r>
      <w:r w:rsidRPr="00EC26BF">
        <w:rPr>
          <w:rFonts w:ascii="Times New Roman" w:hAnsi="Times New Roman"/>
          <w:color w:val="000000"/>
          <w:sz w:val="24"/>
          <w:szCs w:val="24"/>
        </w:rPr>
        <w:br/>
        <w:t xml:space="preserve">1 832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. Spomedzi OP najväčší podiel čerpania na alokácií má naplánované PRV a to 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br/>
      </w:r>
      <w:r w:rsidRPr="00EC26BF">
        <w:rPr>
          <w:rFonts w:ascii="Times New Roman" w:hAnsi="Times New Roman"/>
          <w:color w:val="000000"/>
          <w:sz w:val="24"/>
          <w:szCs w:val="24"/>
        </w:rPr>
        <w:t>30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%, v objeme 463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, ďalej OP II 765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(20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% alokácie programu) a OP ĽZ 265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12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%. Naopak najnižší podiel čerpania majú všetky OP cieľa 1 a to aj na úrovni </w:t>
      </w:r>
      <w:r w:rsidR="00F14B50" w:rsidRPr="00EC26BF">
        <w:rPr>
          <w:rFonts w:ascii="Times New Roman" w:hAnsi="Times New Roman"/>
          <w:color w:val="000000"/>
          <w:sz w:val="24"/>
          <w:szCs w:val="24"/>
        </w:rPr>
        <w:br/>
      </w:r>
      <w:r w:rsidRPr="00EC26BF">
        <w:rPr>
          <w:rFonts w:ascii="Times New Roman" w:hAnsi="Times New Roman"/>
          <w:color w:val="000000"/>
          <w:sz w:val="24"/>
          <w:szCs w:val="24"/>
        </w:rPr>
        <w:t>PO vo výške (1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%). Z cieľa 1 na úrovni OP je to OP RH (0,88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%) IROP (3,56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%) a OP </w:t>
      </w:r>
      <w:proofErr w:type="spellStart"/>
      <w:r w:rsidRPr="00EC26BF">
        <w:rPr>
          <w:rFonts w:ascii="Times New Roman" w:hAnsi="Times New Roman"/>
          <w:color w:val="000000"/>
          <w:sz w:val="24"/>
          <w:szCs w:val="24"/>
        </w:rPr>
        <w:t>VaI</w:t>
      </w:r>
      <w:proofErr w:type="spellEnd"/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br/>
      </w:r>
      <w:r w:rsidRPr="00EC26BF">
        <w:rPr>
          <w:rFonts w:ascii="Times New Roman" w:hAnsi="Times New Roman"/>
          <w:color w:val="000000"/>
          <w:sz w:val="24"/>
          <w:szCs w:val="24"/>
        </w:rPr>
        <w:t>(3,56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%). Z niektorých PO programov OP KŽP, IROP, OP RH a PRV je na konci roka 2016 plánované nulové čerpanie.</w:t>
      </w:r>
      <w:bookmarkEnd w:id="71"/>
      <w:r w:rsidRPr="00EC26BF">
        <w:rPr>
          <w:rFonts w:ascii="Times New Roman" w:hAnsi="Times New Roman"/>
          <w:color w:val="000000"/>
          <w:sz w:val="24"/>
          <w:szCs w:val="24"/>
        </w:rPr>
        <w:t xml:space="preserve">    </w:t>
      </w:r>
    </w:p>
    <w:p w14:paraId="7C9D7C5A" w14:textId="57DBC133" w:rsidR="00D043B7" w:rsidRPr="00EC26BF" w:rsidRDefault="00D043B7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72" w:name="_Toc445738975"/>
      <w:r w:rsidRPr="00EC26BF">
        <w:rPr>
          <w:rFonts w:ascii="Times New Roman" w:hAnsi="Times New Roman"/>
          <w:color w:val="000000"/>
          <w:sz w:val="24"/>
          <w:szCs w:val="24"/>
        </w:rPr>
        <w:t xml:space="preserve">Na konci roka </w:t>
      </w:r>
      <w:r w:rsidRPr="007D1BFF">
        <w:rPr>
          <w:rFonts w:ascii="Times New Roman" w:hAnsi="Times New Roman"/>
          <w:b/>
          <w:color w:val="000000"/>
          <w:sz w:val="24"/>
          <w:szCs w:val="24"/>
        </w:rPr>
        <w:t>2019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je naplánované vyčerpať na úrovni EŠIF </w:t>
      </w:r>
      <w:r w:rsidRPr="007D1BFF">
        <w:rPr>
          <w:rFonts w:ascii="Times New Roman" w:hAnsi="Times New Roman"/>
          <w:b/>
          <w:color w:val="000000"/>
          <w:sz w:val="24"/>
          <w:szCs w:val="24"/>
        </w:rPr>
        <w:t>70</w:t>
      </w:r>
      <w:r w:rsidR="00977C0E" w:rsidRPr="007D1BF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D1BFF">
        <w:rPr>
          <w:rFonts w:ascii="Times New Roman" w:hAnsi="Times New Roman"/>
          <w:b/>
          <w:color w:val="000000"/>
          <w:sz w:val="24"/>
          <w:szCs w:val="24"/>
        </w:rPr>
        <w:t>%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z alokácie a to v objeme  </w:t>
      </w:r>
      <w:r w:rsidRPr="007D1BFF">
        <w:rPr>
          <w:rFonts w:ascii="Times New Roman" w:hAnsi="Times New Roman"/>
          <w:b/>
          <w:color w:val="000000"/>
          <w:sz w:val="24"/>
          <w:szCs w:val="24"/>
        </w:rPr>
        <w:t xml:space="preserve">10 994 mil. </w:t>
      </w:r>
      <w:r w:rsidR="00C1451D" w:rsidRPr="007D1BFF">
        <w:rPr>
          <w:rFonts w:ascii="Times New Roman" w:hAnsi="Times New Roman"/>
          <w:b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, z toho programy cieľa 2 prestavujú 80 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>. Najvyššie čerpanie na konci roka 2019 plánuje OP II  a to takmer 100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% alokácie programu vo výške 3 964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>, ďalej PRV 87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% alokácie v objeme 1 338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a OP KŽP 73 % alokácie v objeme </w:t>
      </w:r>
      <w:r w:rsidR="00802170" w:rsidRPr="00EC26BF">
        <w:rPr>
          <w:rFonts w:ascii="Times New Roman" w:hAnsi="Times New Roman"/>
          <w:color w:val="000000"/>
          <w:sz w:val="24"/>
          <w:szCs w:val="24"/>
        </w:rPr>
        <w:br/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2 278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. Najnižšie čerpanie je naplánované na všetky PO všetkých troch </w:t>
      </w:r>
      <w:r w:rsidR="00DA61DA">
        <w:rPr>
          <w:rFonts w:ascii="Times New Roman" w:hAnsi="Times New Roman"/>
          <w:color w:val="000000"/>
          <w:sz w:val="24"/>
          <w:szCs w:val="24"/>
        </w:rPr>
        <w:t xml:space="preserve">programov </w:t>
      </w:r>
      <w:r w:rsidRPr="00EC26BF">
        <w:rPr>
          <w:rFonts w:ascii="Times New Roman" w:hAnsi="Times New Roman"/>
          <w:color w:val="000000"/>
          <w:sz w:val="24"/>
          <w:szCs w:val="24"/>
        </w:rPr>
        <w:t>cieľa 2 (12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% </w:t>
      </w:r>
      <w:r w:rsidR="00E617D3" w:rsidRPr="00EC26BF">
        <w:rPr>
          <w:rFonts w:ascii="Times New Roman" w:hAnsi="Times New Roman"/>
          <w:color w:val="000000"/>
          <w:sz w:val="24"/>
          <w:szCs w:val="24"/>
        </w:rPr>
        <w:t>-</w:t>
      </w:r>
      <w:r w:rsidR="00E617D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30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%). Z </w:t>
      </w:r>
      <w:r w:rsidR="00802170" w:rsidRPr="00EC26BF">
        <w:rPr>
          <w:rFonts w:ascii="Times New Roman" w:hAnsi="Times New Roman"/>
          <w:color w:val="000000"/>
          <w:sz w:val="24"/>
          <w:szCs w:val="24"/>
        </w:rPr>
        <w:t>OP cieľa 1 je najnižšie čerpanie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na program </w:t>
      </w:r>
      <w:r w:rsidR="00802170" w:rsidRPr="00EC26BF">
        <w:rPr>
          <w:rFonts w:ascii="Times New Roman" w:hAnsi="Times New Roman"/>
          <w:color w:val="000000"/>
          <w:sz w:val="24"/>
          <w:szCs w:val="24"/>
        </w:rPr>
        <w:t xml:space="preserve">na konci roka 2019 </w:t>
      </w:r>
      <w:r w:rsidRPr="00EC26BF">
        <w:rPr>
          <w:rFonts w:ascii="Times New Roman" w:hAnsi="Times New Roman"/>
          <w:color w:val="000000"/>
          <w:sz w:val="24"/>
          <w:szCs w:val="24"/>
        </w:rPr>
        <w:t>naplánované na OP EVS (40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%) čo predstavuje 109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, ďalej OP </w:t>
      </w:r>
      <w:proofErr w:type="spellStart"/>
      <w:r w:rsidRPr="00EC26BF">
        <w:rPr>
          <w:rFonts w:ascii="Times New Roman" w:hAnsi="Times New Roman"/>
          <w:color w:val="000000"/>
          <w:sz w:val="24"/>
          <w:szCs w:val="24"/>
        </w:rPr>
        <w:t>VaI</w:t>
      </w:r>
      <w:proofErr w:type="spellEnd"/>
      <w:r w:rsidRPr="00EC26BF">
        <w:rPr>
          <w:rFonts w:ascii="Times New Roman" w:hAnsi="Times New Roman"/>
          <w:color w:val="000000"/>
          <w:sz w:val="24"/>
          <w:szCs w:val="24"/>
        </w:rPr>
        <w:t xml:space="preserve"> 44</w:t>
      </w:r>
      <w:r w:rsidR="00977C0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% alokácie vo výške 1 mld.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a OP TP 45 % vo výške 72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. Na úrovni PO je najnižšie čerpanie plánované v rámci OP ĽZ PO 1 (35%), </w:t>
      </w:r>
      <w:r w:rsidR="00802170" w:rsidRPr="00EC26BF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IROP PO 3, OP RH PÚ3, PRV P5 </w:t>
      </w:r>
      <w:r w:rsidR="00802170" w:rsidRPr="00EC26BF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C26BF">
        <w:rPr>
          <w:rFonts w:ascii="Times New Roman" w:hAnsi="Times New Roman"/>
          <w:color w:val="000000"/>
          <w:sz w:val="24"/>
          <w:szCs w:val="24"/>
        </w:rPr>
        <w:t>37%.</w:t>
      </w:r>
      <w:bookmarkEnd w:id="72"/>
      <w:r w:rsidRPr="00EC26BF">
        <w:rPr>
          <w:rFonts w:ascii="Times New Roman" w:hAnsi="Times New Roman"/>
          <w:color w:val="000000"/>
          <w:sz w:val="24"/>
          <w:szCs w:val="24"/>
        </w:rPr>
        <w:t xml:space="preserve">             </w:t>
      </w:r>
    </w:p>
    <w:p w14:paraId="6B7EA741" w14:textId="3C059247" w:rsidR="00741BCE" w:rsidRPr="00D043B7" w:rsidRDefault="00741BCE" w:rsidP="00D12E09">
      <w:pPr>
        <w:pStyle w:val="Palo2"/>
        <w:keepNext/>
        <w:numPr>
          <w:ilvl w:val="1"/>
          <w:numId w:val="17"/>
        </w:numPr>
        <w:spacing w:after="200" w:line="276" w:lineRule="auto"/>
        <w:rPr>
          <w:sz w:val="24"/>
        </w:rPr>
      </w:pPr>
      <w:bookmarkStart w:id="73" w:name="_Toc445738976"/>
      <w:bookmarkStart w:id="74" w:name="_Toc447186055"/>
      <w:r w:rsidRPr="00D043B7">
        <w:rPr>
          <w:sz w:val="24"/>
        </w:rPr>
        <w:t>Plán ukazovateľov výkonnostného rámca.</w:t>
      </w:r>
      <w:bookmarkEnd w:id="73"/>
      <w:bookmarkEnd w:id="74"/>
      <w:r w:rsidRPr="00D043B7">
        <w:rPr>
          <w:sz w:val="24"/>
        </w:rPr>
        <w:t xml:space="preserve"> </w:t>
      </w:r>
    </w:p>
    <w:p w14:paraId="547AE3F3" w14:textId="18CFA91B" w:rsidR="009E370D" w:rsidRDefault="00741BCE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75" w:name="_Toc445738977"/>
      <w:r w:rsidRPr="00EC26BF">
        <w:rPr>
          <w:rFonts w:ascii="Times New Roman" w:hAnsi="Times New Roman"/>
          <w:color w:val="000000"/>
          <w:sz w:val="24"/>
          <w:szCs w:val="24"/>
        </w:rPr>
        <w:t xml:space="preserve">Plán je nastavený tak, aby do konca roku 2018 boli </w:t>
      </w:r>
      <w:r w:rsidR="00802170" w:rsidRPr="00EC26BF">
        <w:rPr>
          <w:rFonts w:ascii="Times New Roman" w:hAnsi="Times New Roman"/>
          <w:color w:val="000000"/>
          <w:sz w:val="24"/>
          <w:szCs w:val="24"/>
        </w:rPr>
        <w:t>ČC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všetkých ukazovateľov VR splnené.</w:t>
      </w:r>
      <w:r w:rsidR="009E370D" w:rsidRPr="009E370D">
        <w:t xml:space="preserve"> </w:t>
      </w:r>
      <w:r w:rsidR="0030143C">
        <w:rPr>
          <w:rFonts w:ascii="Times New Roman" w:hAnsi="Times New Roman"/>
          <w:color w:val="000000"/>
          <w:sz w:val="24"/>
          <w:szCs w:val="24"/>
        </w:rPr>
        <w:t>Niektoré ukazovatele majú</w:t>
      </w:r>
      <w:r w:rsidR="009E370D" w:rsidRPr="009E370D">
        <w:rPr>
          <w:rFonts w:ascii="Times New Roman" w:hAnsi="Times New Roman"/>
          <w:color w:val="000000"/>
          <w:sz w:val="24"/>
          <w:szCs w:val="24"/>
        </w:rPr>
        <w:t xml:space="preserve"> nastavenú nulovú hodnotu ČC, to znamená, že k plneniu hodnoty ukazovateľa príde až po roku 2018.</w:t>
      </w:r>
      <w:r w:rsidR="00117D7E">
        <w:rPr>
          <w:rStyle w:val="Odkaznapoznmkupodiarou"/>
          <w:rFonts w:ascii="Times New Roman" w:hAnsi="Times New Roman"/>
          <w:color w:val="000000"/>
          <w:sz w:val="24"/>
          <w:szCs w:val="24"/>
        </w:rPr>
        <w:footnoteReference w:id="6"/>
      </w:r>
      <w:r w:rsidR="009E370D" w:rsidRPr="009E370D">
        <w:rPr>
          <w:rFonts w:ascii="Times New Roman" w:hAnsi="Times New Roman"/>
          <w:color w:val="000000"/>
          <w:sz w:val="24"/>
          <w:szCs w:val="24"/>
        </w:rPr>
        <w:t xml:space="preserve">  V</w:t>
      </w:r>
      <w:r w:rsidR="0030143C">
        <w:rPr>
          <w:rFonts w:ascii="Times New Roman" w:hAnsi="Times New Roman"/>
          <w:color w:val="000000"/>
          <w:sz w:val="24"/>
          <w:szCs w:val="24"/>
        </w:rPr>
        <w:t xml:space="preserve"> týchto prípadoch </w:t>
      </w:r>
      <w:r w:rsidR="009E370D" w:rsidRPr="009E370D">
        <w:rPr>
          <w:rFonts w:ascii="Times New Roman" w:hAnsi="Times New Roman"/>
          <w:color w:val="000000"/>
          <w:sz w:val="24"/>
          <w:szCs w:val="24"/>
        </w:rPr>
        <w:t xml:space="preserve">sa do konca roku 2018 neočakávajú relevantné merateľné výstupy v rámci PO programu, </w:t>
      </w:r>
      <w:r w:rsidR="0030143C">
        <w:rPr>
          <w:rFonts w:ascii="Times New Roman" w:hAnsi="Times New Roman"/>
          <w:color w:val="000000"/>
          <w:sz w:val="24"/>
          <w:szCs w:val="24"/>
        </w:rPr>
        <w:t xml:space="preserve">a preto </w:t>
      </w:r>
      <w:r w:rsidR="009E370D" w:rsidRPr="009E370D">
        <w:rPr>
          <w:rFonts w:ascii="Times New Roman" w:hAnsi="Times New Roman"/>
          <w:color w:val="000000"/>
          <w:sz w:val="24"/>
          <w:szCs w:val="24"/>
        </w:rPr>
        <w:t>sú zadefinované čiastkové ciele KVK. Plánované hodnoty KVK sú nastavené tak</w:t>
      </w:r>
      <w:r w:rsidR="009E370D">
        <w:rPr>
          <w:rFonts w:ascii="Times New Roman" w:hAnsi="Times New Roman"/>
          <w:color w:val="000000"/>
          <w:sz w:val="24"/>
          <w:szCs w:val="24"/>
        </w:rPr>
        <w:t xml:space="preserve">, aby boli do roku 2018 splnené. </w:t>
      </w:r>
    </w:p>
    <w:p w14:paraId="43E89CF9" w14:textId="77777777" w:rsidR="00644030" w:rsidRPr="00644030" w:rsidRDefault="00741BCE" w:rsidP="00644030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44030">
        <w:rPr>
          <w:rFonts w:ascii="Times New Roman" w:hAnsi="Times New Roman"/>
          <w:color w:val="000000"/>
          <w:sz w:val="24"/>
          <w:szCs w:val="24"/>
        </w:rPr>
        <w:t>100</w:t>
      </w:r>
      <w:r w:rsidR="00977C0E" w:rsidRPr="006440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44030">
        <w:rPr>
          <w:rFonts w:ascii="Times New Roman" w:hAnsi="Times New Roman"/>
          <w:color w:val="000000"/>
          <w:sz w:val="24"/>
          <w:szCs w:val="24"/>
        </w:rPr>
        <w:t>%-</w:t>
      </w:r>
      <w:proofErr w:type="spellStart"/>
      <w:r w:rsidRPr="00644030">
        <w:rPr>
          <w:rFonts w:ascii="Times New Roman" w:hAnsi="Times New Roman"/>
          <w:color w:val="000000"/>
          <w:sz w:val="24"/>
          <w:szCs w:val="24"/>
        </w:rPr>
        <w:t>né</w:t>
      </w:r>
      <w:proofErr w:type="spellEnd"/>
      <w:r w:rsidRPr="00644030">
        <w:rPr>
          <w:rFonts w:ascii="Times New Roman" w:hAnsi="Times New Roman"/>
          <w:color w:val="000000"/>
          <w:sz w:val="24"/>
          <w:szCs w:val="24"/>
        </w:rPr>
        <w:t xml:space="preserve"> plnenie ukazovateľov VR ešte </w:t>
      </w:r>
      <w:r w:rsidR="00CD366F" w:rsidRPr="00644030">
        <w:rPr>
          <w:rFonts w:ascii="Times New Roman" w:hAnsi="Times New Roman"/>
          <w:color w:val="000000"/>
          <w:sz w:val="24"/>
          <w:szCs w:val="24"/>
        </w:rPr>
        <w:t>do</w:t>
      </w:r>
      <w:r w:rsidRPr="00644030">
        <w:rPr>
          <w:rFonts w:ascii="Times New Roman" w:hAnsi="Times New Roman"/>
          <w:color w:val="000000"/>
          <w:sz w:val="24"/>
          <w:szCs w:val="24"/>
        </w:rPr>
        <w:t> roku 2016 je naplánované u troch  ukazovateľoch</w:t>
      </w:r>
      <w:r w:rsidR="00F64D47" w:rsidRPr="00644030">
        <w:rPr>
          <w:rFonts w:ascii="Times New Roman" w:hAnsi="Times New Roman"/>
          <w:color w:val="000000"/>
          <w:sz w:val="24"/>
          <w:szCs w:val="24"/>
        </w:rPr>
        <w:t xml:space="preserve">. Plnenie </w:t>
      </w:r>
      <w:r w:rsidR="00CD366F" w:rsidRPr="00644030">
        <w:rPr>
          <w:rFonts w:ascii="Times New Roman" w:hAnsi="Times New Roman"/>
          <w:color w:val="000000"/>
          <w:sz w:val="24"/>
          <w:szCs w:val="24"/>
        </w:rPr>
        <w:t xml:space="preserve">ČC nad 100% už do konca roku </w:t>
      </w:r>
      <w:r w:rsidR="00F64D47" w:rsidRPr="00644030">
        <w:rPr>
          <w:rFonts w:ascii="Times New Roman" w:hAnsi="Times New Roman"/>
          <w:color w:val="000000"/>
          <w:sz w:val="24"/>
          <w:szCs w:val="24"/>
        </w:rPr>
        <w:t>2016</w:t>
      </w:r>
      <w:r w:rsidR="009E370D" w:rsidRPr="00644030">
        <w:rPr>
          <w:rFonts w:ascii="Times New Roman" w:hAnsi="Times New Roman"/>
          <w:color w:val="000000"/>
          <w:sz w:val="24"/>
          <w:szCs w:val="24"/>
        </w:rPr>
        <w:t xml:space="preserve"> je plánované u jedného ukazovateľa v rámci</w:t>
      </w:r>
      <w:r w:rsidRPr="00644030">
        <w:rPr>
          <w:rFonts w:ascii="Times New Roman" w:hAnsi="Times New Roman"/>
          <w:color w:val="000000"/>
          <w:sz w:val="24"/>
          <w:szCs w:val="24"/>
        </w:rPr>
        <w:t xml:space="preserve"> OP II až na úrovni 190</w:t>
      </w:r>
      <w:r w:rsidR="00977C0E" w:rsidRPr="006440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44030">
        <w:rPr>
          <w:rFonts w:ascii="Times New Roman" w:hAnsi="Times New Roman"/>
          <w:color w:val="000000"/>
          <w:sz w:val="24"/>
          <w:szCs w:val="24"/>
        </w:rPr>
        <w:t>%</w:t>
      </w:r>
      <w:r w:rsidR="00CD366F" w:rsidRPr="00644030">
        <w:rPr>
          <w:rFonts w:ascii="Times New Roman" w:hAnsi="Times New Roman"/>
          <w:color w:val="000000"/>
          <w:sz w:val="24"/>
          <w:szCs w:val="24"/>
        </w:rPr>
        <w:t>,</w:t>
      </w:r>
      <w:r w:rsidRPr="006440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D366F" w:rsidRPr="00644030">
        <w:rPr>
          <w:rFonts w:ascii="Times New Roman" w:hAnsi="Times New Roman"/>
          <w:color w:val="000000"/>
          <w:sz w:val="24"/>
          <w:szCs w:val="24"/>
        </w:rPr>
        <w:t>v</w:t>
      </w:r>
      <w:r w:rsidR="00117D7E" w:rsidRPr="00644030">
        <w:rPr>
          <w:rFonts w:ascii="Times New Roman" w:hAnsi="Times New Roman"/>
          <w:color w:val="000000"/>
          <w:sz w:val="24"/>
          <w:szCs w:val="24"/>
        </w:rPr>
        <w:t xml:space="preserve"> rámci </w:t>
      </w:r>
      <w:r w:rsidRPr="00644030">
        <w:rPr>
          <w:rFonts w:ascii="Times New Roman" w:hAnsi="Times New Roman"/>
          <w:color w:val="000000"/>
          <w:sz w:val="24"/>
          <w:szCs w:val="24"/>
        </w:rPr>
        <w:t>PRV u dvoch ukazovateľoch</w:t>
      </w:r>
      <w:r w:rsidR="00CD366F" w:rsidRPr="006440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44030">
        <w:rPr>
          <w:rFonts w:ascii="Times New Roman" w:hAnsi="Times New Roman"/>
          <w:color w:val="000000"/>
          <w:sz w:val="24"/>
          <w:szCs w:val="24"/>
        </w:rPr>
        <w:t>na úrovni 142</w:t>
      </w:r>
      <w:r w:rsidR="00977C0E" w:rsidRPr="006440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44030">
        <w:rPr>
          <w:rFonts w:ascii="Times New Roman" w:hAnsi="Times New Roman"/>
          <w:color w:val="000000"/>
          <w:sz w:val="24"/>
          <w:szCs w:val="24"/>
        </w:rPr>
        <w:t>% a</w:t>
      </w:r>
      <w:r w:rsidR="00977C0E" w:rsidRPr="00644030">
        <w:rPr>
          <w:rFonts w:ascii="Times New Roman" w:hAnsi="Times New Roman"/>
          <w:color w:val="000000"/>
          <w:sz w:val="24"/>
          <w:szCs w:val="24"/>
        </w:rPr>
        <w:t> </w:t>
      </w:r>
      <w:r w:rsidRPr="00644030">
        <w:rPr>
          <w:rFonts w:ascii="Times New Roman" w:hAnsi="Times New Roman"/>
          <w:color w:val="000000"/>
          <w:sz w:val="24"/>
          <w:szCs w:val="24"/>
        </w:rPr>
        <w:t>104</w:t>
      </w:r>
      <w:r w:rsidR="00977C0E" w:rsidRPr="006440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44030">
        <w:rPr>
          <w:rFonts w:ascii="Times New Roman" w:hAnsi="Times New Roman"/>
          <w:color w:val="000000"/>
          <w:sz w:val="24"/>
          <w:szCs w:val="24"/>
        </w:rPr>
        <w:t xml:space="preserve">%. </w:t>
      </w:r>
      <w:r w:rsidR="009E370D" w:rsidRPr="00644030">
        <w:rPr>
          <w:rFonts w:ascii="Times New Roman" w:hAnsi="Times New Roman"/>
          <w:color w:val="000000"/>
          <w:sz w:val="24"/>
          <w:szCs w:val="24"/>
        </w:rPr>
        <w:t xml:space="preserve">Do roku 2017 sa plánuje plnenie ČC na 100 a viac % pri 20 ukazovateľoch (z celkového počtu 183 ukazovateľov). </w:t>
      </w:r>
      <w:r w:rsidRPr="00644030">
        <w:rPr>
          <w:rFonts w:ascii="Times New Roman" w:hAnsi="Times New Roman"/>
          <w:color w:val="000000"/>
          <w:sz w:val="24"/>
          <w:szCs w:val="24"/>
        </w:rPr>
        <w:t>V roku 2017 bud</w:t>
      </w:r>
      <w:r w:rsidR="00CD366F" w:rsidRPr="00644030">
        <w:rPr>
          <w:rFonts w:ascii="Times New Roman" w:hAnsi="Times New Roman"/>
          <w:color w:val="000000"/>
          <w:sz w:val="24"/>
          <w:szCs w:val="24"/>
        </w:rPr>
        <w:t>e</w:t>
      </w:r>
      <w:r w:rsidRPr="00644030">
        <w:rPr>
          <w:rFonts w:ascii="Times New Roman" w:hAnsi="Times New Roman"/>
          <w:color w:val="000000"/>
          <w:sz w:val="24"/>
          <w:szCs w:val="24"/>
        </w:rPr>
        <w:t xml:space="preserve"> splnen</w:t>
      </w:r>
      <w:r w:rsidR="00CD366F" w:rsidRPr="00644030">
        <w:rPr>
          <w:rFonts w:ascii="Times New Roman" w:hAnsi="Times New Roman"/>
          <w:color w:val="000000"/>
          <w:sz w:val="24"/>
          <w:szCs w:val="24"/>
        </w:rPr>
        <w:t>ých</w:t>
      </w:r>
      <w:r w:rsidRPr="00644030">
        <w:rPr>
          <w:rFonts w:ascii="Times New Roman" w:hAnsi="Times New Roman"/>
          <w:color w:val="000000"/>
          <w:sz w:val="24"/>
          <w:szCs w:val="24"/>
        </w:rPr>
        <w:t xml:space="preserve"> na viac ako 100 % ďalš</w:t>
      </w:r>
      <w:r w:rsidR="00CD366F" w:rsidRPr="00644030">
        <w:rPr>
          <w:rFonts w:ascii="Times New Roman" w:hAnsi="Times New Roman"/>
          <w:color w:val="000000"/>
          <w:sz w:val="24"/>
          <w:szCs w:val="24"/>
        </w:rPr>
        <w:t>ích</w:t>
      </w:r>
      <w:r w:rsidRPr="006440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D366F" w:rsidRPr="00644030">
        <w:rPr>
          <w:rFonts w:ascii="Times New Roman" w:hAnsi="Times New Roman"/>
          <w:color w:val="000000"/>
          <w:sz w:val="24"/>
          <w:szCs w:val="24"/>
        </w:rPr>
        <w:t>päť</w:t>
      </w:r>
      <w:r w:rsidRPr="00644030">
        <w:rPr>
          <w:rFonts w:ascii="Times New Roman" w:hAnsi="Times New Roman"/>
          <w:color w:val="000000"/>
          <w:sz w:val="24"/>
          <w:szCs w:val="24"/>
        </w:rPr>
        <w:t xml:space="preserve"> ukazovate</w:t>
      </w:r>
      <w:r w:rsidR="00CD366F" w:rsidRPr="00644030">
        <w:rPr>
          <w:rFonts w:ascii="Times New Roman" w:hAnsi="Times New Roman"/>
          <w:color w:val="000000"/>
          <w:sz w:val="24"/>
          <w:szCs w:val="24"/>
        </w:rPr>
        <w:t>ľov</w:t>
      </w:r>
      <w:r w:rsidRPr="00644030">
        <w:rPr>
          <w:rFonts w:ascii="Times New Roman" w:hAnsi="Times New Roman"/>
          <w:color w:val="000000"/>
          <w:sz w:val="24"/>
          <w:szCs w:val="24"/>
        </w:rPr>
        <w:t xml:space="preserve"> u OP II</w:t>
      </w:r>
      <w:r w:rsidR="00BA5F0E" w:rsidRPr="0064403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0D3653" w:rsidRPr="00644030">
        <w:rPr>
          <w:rFonts w:ascii="Times New Roman" w:hAnsi="Times New Roman"/>
          <w:color w:val="000000"/>
          <w:sz w:val="24"/>
          <w:szCs w:val="24"/>
        </w:rPr>
        <w:t>U ostatných ukazovateľov budú plánované hodnoty ČC dosiahnuté do konca roku 2018.</w:t>
      </w:r>
    </w:p>
    <w:p w14:paraId="4968D551" w14:textId="4DDAC42A" w:rsidR="00846793" w:rsidRPr="00644030" w:rsidRDefault="000D3653" w:rsidP="00644030">
      <w:pPr>
        <w:pStyle w:val="Palo2"/>
        <w:keepNext/>
        <w:numPr>
          <w:ilvl w:val="1"/>
          <w:numId w:val="17"/>
        </w:numPr>
        <w:spacing w:after="200" w:line="276" w:lineRule="auto"/>
        <w:rPr>
          <w:sz w:val="24"/>
        </w:rPr>
      </w:pPr>
      <w:r w:rsidRPr="00644030">
        <w:rPr>
          <w:sz w:val="24"/>
        </w:rPr>
        <w:t xml:space="preserve"> </w:t>
      </w:r>
      <w:bookmarkStart w:id="76" w:name="_Toc445738978"/>
      <w:bookmarkStart w:id="77" w:name="_Toc447186056"/>
      <w:bookmarkEnd w:id="75"/>
      <w:r w:rsidR="00131B98" w:rsidRPr="00644030">
        <w:rPr>
          <w:sz w:val="24"/>
        </w:rPr>
        <w:t>Výhľadový plán implementácie veľkých a národných projektov</w:t>
      </w:r>
      <w:r w:rsidR="00BA5F0E" w:rsidRPr="00644030">
        <w:rPr>
          <w:sz w:val="24"/>
        </w:rPr>
        <w:t>.</w:t>
      </w:r>
      <w:bookmarkEnd w:id="76"/>
      <w:bookmarkEnd w:id="77"/>
      <w:r w:rsidR="00BA5F0E" w:rsidRPr="00644030">
        <w:rPr>
          <w:sz w:val="24"/>
        </w:rPr>
        <w:t xml:space="preserve"> </w:t>
      </w:r>
    </w:p>
    <w:p w14:paraId="3B1675CA" w14:textId="52A0A98E" w:rsidR="00131B98" w:rsidRPr="00EC26BF" w:rsidRDefault="00BA5F0E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78" w:name="_Toc445738979"/>
      <w:r w:rsidRPr="00EC26BF">
        <w:rPr>
          <w:rFonts w:ascii="Times New Roman" w:hAnsi="Times New Roman"/>
          <w:color w:val="000000"/>
          <w:sz w:val="24"/>
          <w:szCs w:val="24"/>
        </w:rPr>
        <w:t xml:space="preserve">Veľké projekty majú </w:t>
      </w:r>
      <w:r w:rsidR="00802170" w:rsidRPr="00EC26BF">
        <w:rPr>
          <w:rFonts w:ascii="Times New Roman" w:hAnsi="Times New Roman"/>
          <w:color w:val="000000"/>
          <w:sz w:val="24"/>
          <w:szCs w:val="24"/>
        </w:rPr>
        <w:t>na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plánované len dva OP a to OP KŽP (48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) a OP II </w:t>
      </w:r>
      <w:r w:rsidR="00846793" w:rsidRPr="00EC26BF">
        <w:rPr>
          <w:rFonts w:ascii="Times New Roman" w:hAnsi="Times New Roman"/>
          <w:color w:val="000000"/>
          <w:sz w:val="24"/>
          <w:szCs w:val="24"/>
        </w:rPr>
        <w:br/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(2 536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Pr="00EC26BF">
        <w:rPr>
          <w:rFonts w:ascii="Times New Roman" w:hAnsi="Times New Roman"/>
          <w:color w:val="000000"/>
          <w:sz w:val="24"/>
          <w:szCs w:val="24"/>
        </w:rPr>
        <w:t>)</w:t>
      </w:r>
      <w:r w:rsidR="00846793" w:rsidRPr="00EC26BF">
        <w:rPr>
          <w:rFonts w:ascii="Times New Roman" w:hAnsi="Times New Roman"/>
          <w:color w:val="000000"/>
          <w:sz w:val="24"/>
          <w:szCs w:val="24"/>
        </w:rPr>
        <w:t>. Národné projekty sú plánované v rámci OP II (1 514 mil</w:t>
      </w:r>
      <w:r w:rsidR="00802170" w:rsidRPr="00EC26BF">
        <w:rPr>
          <w:rFonts w:ascii="Times New Roman" w:hAnsi="Times New Roman"/>
          <w:color w:val="000000"/>
          <w:sz w:val="24"/>
          <w:szCs w:val="24"/>
        </w:rPr>
        <w:t>.</w:t>
      </w:r>
      <w:r w:rsidR="00846793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846793" w:rsidRPr="00EC26BF">
        <w:rPr>
          <w:rFonts w:ascii="Times New Roman" w:hAnsi="Times New Roman"/>
          <w:color w:val="000000"/>
          <w:sz w:val="24"/>
          <w:szCs w:val="24"/>
        </w:rPr>
        <w:t xml:space="preserve">), OP KŽP </w:t>
      </w:r>
      <w:r w:rsidR="00802170" w:rsidRPr="00EC26BF">
        <w:rPr>
          <w:rFonts w:ascii="Times New Roman" w:hAnsi="Times New Roman"/>
          <w:color w:val="000000"/>
          <w:sz w:val="24"/>
          <w:szCs w:val="24"/>
        </w:rPr>
        <w:br/>
      </w:r>
      <w:r w:rsidR="00846793" w:rsidRPr="00EC26BF">
        <w:rPr>
          <w:rFonts w:ascii="Times New Roman" w:hAnsi="Times New Roman"/>
          <w:color w:val="000000"/>
          <w:sz w:val="24"/>
          <w:szCs w:val="24"/>
        </w:rPr>
        <w:t>(98 mil</w:t>
      </w:r>
      <w:r w:rsidR="00802170" w:rsidRPr="00EC26BF">
        <w:rPr>
          <w:rFonts w:ascii="Times New Roman" w:hAnsi="Times New Roman"/>
          <w:color w:val="000000"/>
          <w:sz w:val="24"/>
          <w:szCs w:val="24"/>
        </w:rPr>
        <w:t>.</w:t>
      </w:r>
      <w:r w:rsidR="00846793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846793" w:rsidRPr="00EC26BF">
        <w:rPr>
          <w:rFonts w:ascii="Times New Roman" w:hAnsi="Times New Roman"/>
          <w:color w:val="000000"/>
          <w:sz w:val="24"/>
          <w:szCs w:val="24"/>
        </w:rPr>
        <w:t xml:space="preserve">), OP </w:t>
      </w:r>
      <w:proofErr w:type="spellStart"/>
      <w:r w:rsidR="00846793" w:rsidRPr="00EC26BF">
        <w:rPr>
          <w:rFonts w:ascii="Times New Roman" w:hAnsi="Times New Roman"/>
          <w:color w:val="000000"/>
          <w:sz w:val="24"/>
          <w:szCs w:val="24"/>
        </w:rPr>
        <w:t>VaI</w:t>
      </w:r>
      <w:proofErr w:type="spellEnd"/>
      <w:r w:rsidR="00846793" w:rsidRPr="00EC26BF">
        <w:rPr>
          <w:rFonts w:ascii="Times New Roman" w:hAnsi="Times New Roman"/>
          <w:color w:val="000000"/>
          <w:sz w:val="24"/>
          <w:szCs w:val="24"/>
        </w:rPr>
        <w:t xml:space="preserve"> (273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846793" w:rsidRPr="00EC26BF">
        <w:rPr>
          <w:rFonts w:ascii="Times New Roman" w:hAnsi="Times New Roman"/>
          <w:color w:val="000000"/>
          <w:sz w:val="24"/>
          <w:szCs w:val="24"/>
        </w:rPr>
        <w:t xml:space="preserve">), OP EVS (171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846793" w:rsidRPr="00EC26BF">
        <w:rPr>
          <w:rFonts w:ascii="Times New Roman" w:hAnsi="Times New Roman"/>
          <w:color w:val="000000"/>
          <w:sz w:val="24"/>
          <w:szCs w:val="24"/>
        </w:rPr>
        <w:t xml:space="preserve">), OP ĽZ (708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846793" w:rsidRPr="00EC26BF">
        <w:rPr>
          <w:rFonts w:ascii="Times New Roman" w:hAnsi="Times New Roman"/>
          <w:color w:val="000000"/>
          <w:sz w:val="24"/>
          <w:szCs w:val="24"/>
        </w:rPr>
        <w:t>)</w:t>
      </w:r>
      <w:r w:rsidR="00802170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02170" w:rsidRPr="00EC26BF">
        <w:rPr>
          <w:rFonts w:ascii="Times New Roman" w:hAnsi="Times New Roman"/>
          <w:color w:val="000000"/>
          <w:sz w:val="24"/>
          <w:szCs w:val="24"/>
        </w:rPr>
        <w:br/>
      </w:r>
      <w:r w:rsidR="00846793" w:rsidRPr="00EC26BF">
        <w:rPr>
          <w:rFonts w:ascii="Times New Roman" w:hAnsi="Times New Roman"/>
          <w:color w:val="000000"/>
          <w:sz w:val="24"/>
          <w:szCs w:val="24"/>
        </w:rPr>
        <w:t xml:space="preserve">a OP RH. Celkové oprávnené náklady na národné projekty sú v objeme </w:t>
      </w:r>
      <w:r w:rsidR="00846793" w:rsidRPr="007D1BFF">
        <w:rPr>
          <w:rFonts w:ascii="Times New Roman" w:hAnsi="Times New Roman"/>
          <w:b/>
          <w:color w:val="000000"/>
          <w:sz w:val="24"/>
          <w:szCs w:val="24"/>
        </w:rPr>
        <w:t xml:space="preserve">2 767 mil. </w:t>
      </w:r>
      <w:r w:rsidR="00C1451D" w:rsidRPr="007D1BFF">
        <w:rPr>
          <w:rFonts w:ascii="Times New Roman" w:hAnsi="Times New Roman"/>
          <w:b/>
          <w:color w:val="000000"/>
          <w:sz w:val="24"/>
          <w:szCs w:val="24"/>
        </w:rPr>
        <w:t>EUR</w:t>
      </w:r>
      <w:r w:rsidR="00846793" w:rsidRPr="00EC26BF">
        <w:rPr>
          <w:rFonts w:ascii="Times New Roman" w:hAnsi="Times New Roman"/>
          <w:color w:val="000000"/>
          <w:sz w:val="24"/>
          <w:szCs w:val="24"/>
        </w:rPr>
        <w:t>.</w:t>
      </w:r>
      <w:bookmarkEnd w:id="78"/>
      <w:r w:rsidR="00846793" w:rsidRPr="00EC26BF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31B98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6971DFC" w14:textId="3F5783F5" w:rsidR="00846793" w:rsidRPr="00D043B7" w:rsidRDefault="00415709" w:rsidP="00415709">
      <w:pPr>
        <w:pStyle w:val="Palo2"/>
        <w:keepNext/>
        <w:numPr>
          <w:ilvl w:val="1"/>
          <w:numId w:val="17"/>
        </w:numPr>
        <w:spacing w:after="200" w:line="276" w:lineRule="auto"/>
        <w:rPr>
          <w:sz w:val="24"/>
        </w:rPr>
      </w:pPr>
      <w:r>
        <w:rPr>
          <w:sz w:val="24"/>
        </w:rPr>
        <w:t xml:space="preserve"> </w:t>
      </w:r>
      <w:bookmarkStart w:id="79" w:name="_Toc445738980"/>
      <w:bookmarkStart w:id="80" w:name="_Toc447186057"/>
      <w:r w:rsidR="00846793" w:rsidRPr="00D043B7">
        <w:rPr>
          <w:sz w:val="24"/>
        </w:rPr>
        <w:t>Výhľadový plán výziev</w:t>
      </w:r>
      <w:bookmarkEnd w:id="79"/>
      <w:bookmarkEnd w:id="80"/>
      <w:r w:rsidR="00846793" w:rsidRPr="00D043B7">
        <w:rPr>
          <w:sz w:val="24"/>
        </w:rPr>
        <w:t xml:space="preserve"> </w:t>
      </w:r>
    </w:p>
    <w:p w14:paraId="2379A099" w14:textId="463CA363" w:rsidR="00287616" w:rsidRPr="00EC26BF" w:rsidRDefault="00846793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81" w:name="_Toc445738981"/>
      <w:r w:rsidRPr="00EC26BF">
        <w:rPr>
          <w:rFonts w:ascii="Times New Roman" w:hAnsi="Times New Roman"/>
          <w:color w:val="000000"/>
          <w:sz w:val="24"/>
          <w:szCs w:val="24"/>
        </w:rPr>
        <w:t xml:space="preserve">Na rok </w:t>
      </w:r>
      <w:r w:rsidRPr="007D1BFF">
        <w:rPr>
          <w:rFonts w:ascii="Times New Roman" w:hAnsi="Times New Roman"/>
          <w:b/>
          <w:color w:val="000000"/>
          <w:sz w:val="24"/>
          <w:szCs w:val="24"/>
        </w:rPr>
        <w:t>2016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je na úrovni EŠIF naplánované vyhlásenie výziev v objeme </w:t>
      </w:r>
      <w:r w:rsidRPr="007D1BFF">
        <w:rPr>
          <w:rFonts w:ascii="Times New Roman" w:hAnsi="Times New Roman"/>
          <w:b/>
          <w:color w:val="000000"/>
          <w:sz w:val="24"/>
          <w:szCs w:val="24"/>
        </w:rPr>
        <w:t>4 3</w:t>
      </w:r>
      <w:r w:rsidR="0044554E" w:rsidRPr="007D1BFF">
        <w:rPr>
          <w:rFonts w:ascii="Times New Roman" w:hAnsi="Times New Roman"/>
          <w:b/>
          <w:color w:val="000000"/>
          <w:sz w:val="24"/>
          <w:szCs w:val="24"/>
        </w:rPr>
        <w:t>11</w:t>
      </w:r>
      <w:r w:rsidRPr="007D1BFF">
        <w:rPr>
          <w:rFonts w:ascii="Times New Roman" w:hAnsi="Times New Roman"/>
          <w:b/>
          <w:color w:val="000000"/>
          <w:sz w:val="24"/>
          <w:szCs w:val="24"/>
        </w:rPr>
        <w:t xml:space="preserve"> mil. </w:t>
      </w:r>
      <w:r w:rsidR="00C1451D" w:rsidRPr="007D1BFF">
        <w:rPr>
          <w:rFonts w:ascii="Times New Roman" w:hAnsi="Times New Roman"/>
          <w:b/>
          <w:color w:val="000000"/>
          <w:sz w:val="24"/>
          <w:szCs w:val="24"/>
        </w:rPr>
        <w:t>EUR</w:t>
      </w:r>
      <w:r w:rsidR="0044554E" w:rsidRPr="00EC26BF">
        <w:rPr>
          <w:rFonts w:ascii="Times New Roman" w:hAnsi="Times New Roman"/>
          <w:color w:val="000000"/>
          <w:sz w:val="24"/>
          <w:szCs w:val="24"/>
        </w:rPr>
        <w:t>. Z toho alokácia v rámci cieľ</w:t>
      </w:r>
      <w:r w:rsidR="006819C9">
        <w:rPr>
          <w:rFonts w:ascii="Times New Roman" w:hAnsi="Times New Roman"/>
          <w:color w:val="000000"/>
          <w:sz w:val="24"/>
          <w:szCs w:val="24"/>
        </w:rPr>
        <w:t>a</w:t>
      </w:r>
      <w:r w:rsidR="0044554E" w:rsidRPr="00EC26BF">
        <w:rPr>
          <w:rFonts w:ascii="Times New Roman" w:hAnsi="Times New Roman"/>
          <w:color w:val="000000"/>
          <w:sz w:val="24"/>
          <w:szCs w:val="24"/>
        </w:rPr>
        <w:t xml:space="preserve"> 2 predstavuje 200 mil. </w:t>
      </w:r>
      <w:r w:rsidR="00C1451D" w:rsidRPr="00EC26BF">
        <w:rPr>
          <w:rFonts w:ascii="Times New Roman" w:hAnsi="Times New Roman"/>
          <w:color w:val="000000"/>
          <w:sz w:val="24"/>
          <w:szCs w:val="24"/>
        </w:rPr>
        <w:t>EUR</w:t>
      </w:r>
      <w:r w:rsidR="0044554E" w:rsidRPr="00EC26BF">
        <w:rPr>
          <w:rFonts w:ascii="Times New Roman" w:hAnsi="Times New Roman"/>
          <w:color w:val="000000"/>
          <w:sz w:val="24"/>
          <w:szCs w:val="24"/>
        </w:rPr>
        <w:t xml:space="preserve">. Plán výziev obsahuje aj dve výzvy, ktoré boli pôvodne naplánované na rok 2015, ale v skutočnosti budú vyhlásené v roku 2016 (OP </w:t>
      </w:r>
      <w:proofErr w:type="spellStart"/>
      <w:r w:rsidR="0044554E" w:rsidRPr="00EC26BF">
        <w:rPr>
          <w:rFonts w:ascii="Times New Roman" w:hAnsi="Times New Roman"/>
          <w:color w:val="000000"/>
          <w:sz w:val="24"/>
          <w:szCs w:val="24"/>
        </w:rPr>
        <w:t>VaI</w:t>
      </w:r>
      <w:proofErr w:type="spellEnd"/>
      <w:r w:rsidR="0044554E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4554E" w:rsidRPr="00EC26BF">
        <w:rPr>
          <w:rFonts w:ascii="Times New Roman" w:hAnsi="Times New Roman"/>
          <w:color w:val="000000"/>
          <w:sz w:val="24"/>
          <w:szCs w:val="24"/>
        </w:rPr>
        <w:br/>
        <w:t xml:space="preserve">a OP ĽZ). Vyhlasovanie výziev bude prebiehať v priebehu celého roka. Uzavretie výziev je </w:t>
      </w:r>
      <w:r w:rsidR="00D8327F" w:rsidRPr="00EC26BF">
        <w:rPr>
          <w:rFonts w:ascii="Times New Roman" w:hAnsi="Times New Roman"/>
          <w:color w:val="000000"/>
          <w:sz w:val="24"/>
          <w:szCs w:val="24"/>
        </w:rPr>
        <w:t xml:space="preserve">naplánované </w:t>
      </w:r>
      <w:r w:rsidR="0011244A" w:rsidRPr="00EC26BF">
        <w:rPr>
          <w:rFonts w:ascii="Times New Roman" w:hAnsi="Times New Roman"/>
          <w:color w:val="000000"/>
          <w:sz w:val="24"/>
          <w:szCs w:val="24"/>
        </w:rPr>
        <w:t xml:space="preserve">väčšinou </w:t>
      </w:r>
      <w:r w:rsidR="0044554E" w:rsidRPr="00EC26BF">
        <w:rPr>
          <w:rFonts w:ascii="Times New Roman" w:hAnsi="Times New Roman"/>
          <w:color w:val="000000"/>
          <w:sz w:val="24"/>
          <w:szCs w:val="24"/>
        </w:rPr>
        <w:t>do vyčerpania</w:t>
      </w:r>
      <w:r w:rsidR="0011244A" w:rsidRPr="00EC26BF">
        <w:rPr>
          <w:rFonts w:ascii="Times New Roman" w:hAnsi="Times New Roman"/>
          <w:color w:val="000000"/>
          <w:sz w:val="24"/>
          <w:szCs w:val="24"/>
        </w:rPr>
        <w:t xml:space="preserve"> alokácie</w:t>
      </w:r>
      <w:r w:rsidR="0044554E" w:rsidRPr="00EC26BF">
        <w:rPr>
          <w:rFonts w:ascii="Times New Roman" w:hAnsi="Times New Roman"/>
          <w:color w:val="000000"/>
          <w:sz w:val="24"/>
          <w:szCs w:val="24"/>
        </w:rPr>
        <w:t>,</w:t>
      </w:r>
      <w:r w:rsidR="00D8327F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02170" w:rsidRPr="00EC26BF">
        <w:rPr>
          <w:rFonts w:ascii="Times New Roman" w:hAnsi="Times New Roman"/>
          <w:color w:val="000000"/>
          <w:sz w:val="24"/>
          <w:szCs w:val="24"/>
        </w:rPr>
        <w:t>alebo</w:t>
      </w:r>
      <w:r w:rsidR="00D043B7" w:rsidRPr="00EC26BF">
        <w:rPr>
          <w:rFonts w:ascii="Times New Roman" w:hAnsi="Times New Roman"/>
          <w:color w:val="000000"/>
          <w:sz w:val="24"/>
          <w:szCs w:val="24"/>
        </w:rPr>
        <w:t xml:space="preserve"> v priebehu roka</w:t>
      </w:r>
      <w:r w:rsidR="006819C9">
        <w:rPr>
          <w:rFonts w:ascii="Times New Roman" w:hAnsi="Times New Roman"/>
          <w:color w:val="000000"/>
          <w:sz w:val="24"/>
          <w:szCs w:val="24"/>
        </w:rPr>
        <w:t xml:space="preserve"> 2016</w:t>
      </w:r>
      <w:r w:rsidR="00D043B7" w:rsidRPr="00EC26BF">
        <w:rPr>
          <w:rFonts w:ascii="Times New Roman" w:hAnsi="Times New Roman"/>
          <w:color w:val="000000"/>
          <w:sz w:val="24"/>
          <w:szCs w:val="24"/>
        </w:rPr>
        <w:t xml:space="preserve">, s výnimkou PRV kde najneskoršie uzavretie výzvy </w:t>
      </w:r>
      <w:r w:rsidR="0011244A" w:rsidRPr="00EC26BF">
        <w:rPr>
          <w:rFonts w:ascii="Times New Roman" w:hAnsi="Times New Roman"/>
          <w:color w:val="000000"/>
          <w:sz w:val="24"/>
          <w:szCs w:val="24"/>
        </w:rPr>
        <w:t xml:space="preserve">je </w:t>
      </w:r>
      <w:r w:rsidR="00D043B7" w:rsidRPr="00EC26BF">
        <w:rPr>
          <w:rFonts w:ascii="Times New Roman" w:hAnsi="Times New Roman"/>
          <w:color w:val="000000"/>
          <w:sz w:val="24"/>
          <w:szCs w:val="24"/>
        </w:rPr>
        <w:t>naplánované na apríl 2017.</w:t>
      </w:r>
      <w:bookmarkEnd w:id="81"/>
      <w:r w:rsidR="00D043B7" w:rsidRPr="00EC26BF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44554E" w:rsidRPr="00EC26BF">
        <w:rPr>
          <w:rFonts w:ascii="Times New Roman" w:hAnsi="Times New Roman"/>
          <w:color w:val="000000"/>
          <w:sz w:val="24"/>
          <w:szCs w:val="24"/>
        </w:rPr>
        <w:t xml:space="preserve">    </w:t>
      </w:r>
    </w:p>
    <w:p w14:paraId="2119AD20" w14:textId="77777777" w:rsidR="009E7028" w:rsidRDefault="009E7028" w:rsidP="00415709">
      <w:pPr>
        <w:pStyle w:val="Palo2"/>
        <w:spacing w:after="200" w:line="276" w:lineRule="auto"/>
        <w:ind w:left="0" w:firstLine="0"/>
        <w:rPr>
          <w:rFonts w:eastAsia="Calibri"/>
          <w:b w:val="0"/>
          <w:bCs w:val="0"/>
          <w:color w:val="000000"/>
          <w:sz w:val="24"/>
        </w:rPr>
      </w:pPr>
    </w:p>
    <w:p w14:paraId="71136B34" w14:textId="77777777" w:rsidR="009E7028" w:rsidRDefault="009E7028" w:rsidP="00415709">
      <w:pPr>
        <w:pStyle w:val="Palo2"/>
        <w:spacing w:after="200" w:line="276" w:lineRule="auto"/>
        <w:ind w:left="0" w:firstLine="0"/>
        <w:rPr>
          <w:rFonts w:eastAsia="Calibri"/>
          <w:b w:val="0"/>
          <w:bCs w:val="0"/>
          <w:color w:val="000000"/>
          <w:sz w:val="24"/>
        </w:rPr>
      </w:pPr>
    </w:p>
    <w:p w14:paraId="1104AE24" w14:textId="77777777" w:rsidR="009E7028" w:rsidRDefault="009E7028" w:rsidP="00415709">
      <w:pPr>
        <w:pStyle w:val="Palo2"/>
        <w:spacing w:after="200" w:line="276" w:lineRule="auto"/>
        <w:ind w:left="0" w:firstLine="0"/>
        <w:rPr>
          <w:rFonts w:eastAsia="Calibri"/>
          <w:b w:val="0"/>
          <w:bCs w:val="0"/>
          <w:color w:val="000000"/>
          <w:sz w:val="24"/>
        </w:rPr>
      </w:pPr>
    </w:p>
    <w:p w14:paraId="7B99657B" w14:textId="77777777" w:rsidR="009E7028" w:rsidRDefault="009E7028" w:rsidP="00415709">
      <w:pPr>
        <w:pStyle w:val="Palo2"/>
        <w:spacing w:after="200" w:line="276" w:lineRule="auto"/>
        <w:ind w:left="0" w:firstLine="0"/>
        <w:rPr>
          <w:rFonts w:eastAsia="Calibri"/>
          <w:b w:val="0"/>
          <w:bCs w:val="0"/>
          <w:color w:val="000000"/>
          <w:sz w:val="24"/>
        </w:rPr>
      </w:pPr>
    </w:p>
    <w:p w14:paraId="424EA2E9" w14:textId="77777777" w:rsidR="009E7028" w:rsidRDefault="009E7028" w:rsidP="00415709">
      <w:pPr>
        <w:pStyle w:val="Palo2"/>
        <w:spacing w:after="200" w:line="276" w:lineRule="auto"/>
        <w:ind w:left="0" w:firstLine="0"/>
        <w:rPr>
          <w:rFonts w:eastAsia="Calibri"/>
          <w:b w:val="0"/>
          <w:bCs w:val="0"/>
          <w:color w:val="000000"/>
          <w:sz w:val="24"/>
        </w:rPr>
      </w:pPr>
    </w:p>
    <w:p w14:paraId="36E5F977" w14:textId="77777777" w:rsidR="00287616" w:rsidRDefault="00287616" w:rsidP="00862C93">
      <w:pPr>
        <w:pStyle w:val="Palo1"/>
      </w:pPr>
      <w:bookmarkStart w:id="82" w:name="_Toc447186058"/>
      <w:r>
        <w:t>Záver</w:t>
      </w:r>
      <w:bookmarkEnd w:id="82"/>
      <w:r>
        <w:t xml:space="preserve"> </w:t>
      </w:r>
      <w:r w:rsidRPr="00D12E09">
        <w:t xml:space="preserve"> </w:t>
      </w:r>
      <w:bookmarkStart w:id="83" w:name="_Toc445738983"/>
    </w:p>
    <w:p w14:paraId="6CC3AC12" w14:textId="77777777" w:rsidR="009E7028" w:rsidRPr="00EC26BF" w:rsidRDefault="00287616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EC26BF">
        <w:rPr>
          <w:rFonts w:ascii="Times New Roman" w:hAnsi="Times New Roman"/>
          <w:color w:val="000000"/>
          <w:sz w:val="24"/>
          <w:szCs w:val="24"/>
        </w:rPr>
        <w:t>Výhľadový plán implementácie operačných programov ako manažérsky nástroj riadenia a koordinácie implementácie EŠIF, umožňuje prostredníctvom plánovania a </w:t>
      </w:r>
      <w:r w:rsidR="00F271D1" w:rsidRPr="00EC26BF">
        <w:rPr>
          <w:rFonts w:ascii="Times New Roman" w:hAnsi="Times New Roman"/>
          <w:color w:val="000000"/>
          <w:sz w:val="24"/>
          <w:szCs w:val="24"/>
        </w:rPr>
        <w:t>n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ásledného sledovania odpočtov plánov </w:t>
      </w:r>
      <w:r w:rsidR="00F271D1" w:rsidRPr="00EC26BF">
        <w:rPr>
          <w:rFonts w:ascii="Times New Roman" w:hAnsi="Times New Roman"/>
          <w:color w:val="000000"/>
          <w:sz w:val="24"/>
          <w:szCs w:val="24"/>
        </w:rPr>
        <w:t xml:space="preserve">reagovať na prípadné problémy v implementácií a prijať včas vhodné opatrenia za účelom vyváženej </w:t>
      </w:r>
      <w:r w:rsidR="00A7423C" w:rsidRPr="00EC26BF">
        <w:rPr>
          <w:rFonts w:ascii="Times New Roman" w:hAnsi="Times New Roman"/>
          <w:color w:val="000000"/>
          <w:sz w:val="24"/>
          <w:szCs w:val="24"/>
        </w:rPr>
        <w:t xml:space="preserve">a úspešnej </w:t>
      </w:r>
      <w:r w:rsidR="00F271D1" w:rsidRPr="00EC26BF">
        <w:rPr>
          <w:rFonts w:ascii="Times New Roman" w:hAnsi="Times New Roman"/>
          <w:color w:val="000000"/>
          <w:sz w:val="24"/>
          <w:szCs w:val="24"/>
        </w:rPr>
        <w:t>implementácie</w:t>
      </w:r>
      <w:r w:rsidR="00A7423C" w:rsidRPr="00EC26BF">
        <w:rPr>
          <w:rFonts w:ascii="Times New Roman" w:hAnsi="Times New Roman"/>
          <w:color w:val="000000"/>
          <w:sz w:val="24"/>
          <w:szCs w:val="24"/>
        </w:rPr>
        <w:t xml:space="preserve"> EŠIF. </w:t>
      </w:r>
    </w:p>
    <w:p w14:paraId="4678AECD" w14:textId="3BB2B615" w:rsidR="009E7028" w:rsidRPr="00EC26BF" w:rsidRDefault="009E7028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EC26BF">
        <w:rPr>
          <w:rFonts w:ascii="Times New Roman" w:hAnsi="Times New Roman"/>
          <w:color w:val="000000"/>
          <w:sz w:val="24"/>
          <w:szCs w:val="24"/>
        </w:rPr>
        <w:t xml:space="preserve">Podiely </w:t>
      </w:r>
      <w:proofErr w:type="spellStart"/>
      <w:r w:rsidRPr="00EC26BF">
        <w:rPr>
          <w:rFonts w:ascii="Times New Roman" w:hAnsi="Times New Roman"/>
          <w:color w:val="000000"/>
          <w:sz w:val="24"/>
          <w:szCs w:val="24"/>
        </w:rPr>
        <w:t>zazmluvnenia</w:t>
      </w:r>
      <w:proofErr w:type="spellEnd"/>
      <w:r w:rsidR="00156DAE">
        <w:rPr>
          <w:rFonts w:ascii="Times New Roman" w:hAnsi="Times New Roman"/>
          <w:color w:val="000000"/>
          <w:sz w:val="24"/>
          <w:szCs w:val="24"/>
        </w:rPr>
        <w:t xml:space="preserve"> 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čerpania </w:t>
      </w:r>
      <w:r w:rsidR="00156DAE">
        <w:rPr>
          <w:rFonts w:ascii="Times New Roman" w:hAnsi="Times New Roman"/>
          <w:color w:val="000000"/>
          <w:sz w:val="24"/>
          <w:szCs w:val="24"/>
        </w:rPr>
        <w:t xml:space="preserve">na úrovni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OP sú v jednotlivých rokoch implementácie dostatočne vysoké. </w:t>
      </w:r>
      <w:r w:rsidR="00533577">
        <w:rPr>
          <w:rFonts w:ascii="Times New Roman" w:hAnsi="Times New Roman"/>
          <w:color w:val="000000"/>
          <w:sz w:val="24"/>
          <w:szCs w:val="24"/>
        </w:rPr>
        <w:t xml:space="preserve">Výnimkou sú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plánované hodnoty </w:t>
      </w:r>
      <w:proofErr w:type="spellStart"/>
      <w:r w:rsidR="006819C9">
        <w:rPr>
          <w:rFonts w:ascii="Times New Roman" w:hAnsi="Times New Roman"/>
          <w:color w:val="000000"/>
          <w:sz w:val="24"/>
          <w:szCs w:val="24"/>
        </w:rPr>
        <w:t>zazmluvnenia</w:t>
      </w:r>
      <w:proofErr w:type="spellEnd"/>
      <w:r w:rsidR="006819C9">
        <w:rPr>
          <w:rFonts w:ascii="Times New Roman" w:hAnsi="Times New Roman"/>
          <w:color w:val="000000"/>
          <w:sz w:val="24"/>
          <w:szCs w:val="24"/>
        </w:rPr>
        <w:t xml:space="preserve"> a čerpania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programov </w:t>
      </w:r>
      <w:r w:rsidR="00533577">
        <w:rPr>
          <w:rFonts w:ascii="Times New Roman" w:hAnsi="Times New Roman"/>
          <w:color w:val="000000"/>
          <w:sz w:val="24"/>
          <w:szCs w:val="24"/>
        </w:rPr>
        <w:br/>
      </w:r>
      <w:r w:rsidRPr="00EC26BF">
        <w:rPr>
          <w:rFonts w:ascii="Times New Roman" w:hAnsi="Times New Roman"/>
          <w:color w:val="000000"/>
          <w:sz w:val="24"/>
          <w:szCs w:val="24"/>
        </w:rPr>
        <w:t>cieľa 2</w:t>
      </w:r>
      <w:r w:rsidR="00533577">
        <w:rPr>
          <w:rFonts w:ascii="Times New Roman" w:hAnsi="Times New Roman"/>
          <w:color w:val="000000"/>
          <w:sz w:val="24"/>
          <w:szCs w:val="24"/>
        </w:rPr>
        <w:t xml:space="preserve">. Naplánované hodnoty týchto programov sú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nízke a nevychádzajú z reálnych procesov implementácie (program </w:t>
      </w:r>
      <w:proofErr w:type="spellStart"/>
      <w:r w:rsidRPr="00EC26BF">
        <w:rPr>
          <w:rFonts w:ascii="Times New Roman" w:hAnsi="Times New Roman"/>
          <w:color w:val="000000"/>
          <w:sz w:val="24"/>
          <w:szCs w:val="24"/>
        </w:rPr>
        <w:t>Interreg</w:t>
      </w:r>
      <w:proofErr w:type="spellEnd"/>
      <w:r w:rsidRPr="00EC26BF">
        <w:rPr>
          <w:rFonts w:ascii="Times New Roman" w:hAnsi="Times New Roman"/>
          <w:color w:val="000000"/>
          <w:sz w:val="24"/>
          <w:szCs w:val="24"/>
        </w:rPr>
        <w:t xml:space="preserve"> V-A SK-AT má spomedzi všetkých programov EŠIF plánovaný najväčší podiel indikatívnej alokácie na výzvy vyhlásené v roku 2016 z alokácie programu, a to 94 % </w:t>
      </w:r>
      <w:r w:rsidR="00E617D3">
        <w:rPr>
          <w:rFonts w:ascii="Times New Roman" w:hAnsi="Times New Roman"/>
          <w:color w:val="000000"/>
          <w:sz w:val="24"/>
          <w:szCs w:val="24"/>
        </w:rPr>
        <w:t xml:space="preserve">čo predstavuje </w:t>
      </w:r>
      <w:r w:rsidRPr="00EC26BF">
        <w:rPr>
          <w:rFonts w:ascii="Times New Roman" w:hAnsi="Times New Roman"/>
          <w:color w:val="000000"/>
          <w:sz w:val="24"/>
          <w:szCs w:val="24"/>
        </w:rPr>
        <w:t>71</w:t>
      </w:r>
      <w:r w:rsidR="00FE33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mil</w:t>
      </w:r>
      <w:r w:rsidR="00E617D3">
        <w:rPr>
          <w:rFonts w:ascii="Times New Roman" w:hAnsi="Times New Roman"/>
          <w:color w:val="000000"/>
          <w:sz w:val="24"/>
          <w:szCs w:val="24"/>
        </w:rPr>
        <w:t>.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EUR). Napriek tomu RO plánuje dosiahnuť podpriemerne nízke hodnoty (na konci roka 2019 iba 30% podielu </w:t>
      </w:r>
      <w:r w:rsidR="00533577" w:rsidRPr="00EC26BF">
        <w:rPr>
          <w:rFonts w:ascii="Times New Roman" w:hAnsi="Times New Roman"/>
          <w:color w:val="000000"/>
          <w:sz w:val="24"/>
          <w:szCs w:val="24"/>
        </w:rPr>
        <w:t xml:space="preserve">kontrahovania a čerpania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alokácie). </w:t>
      </w:r>
    </w:p>
    <w:p w14:paraId="175B8297" w14:textId="7C9DC66D" w:rsidR="008A2EA5" w:rsidRPr="00EC26BF" w:rsidRDefault="008A2EA5" w:rsidP="008A2EA5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F548E7">
        <w:rPr>
          <w:rFonts w:ascii="Times New Roman" w:hAnsi="Times New Roman"/>
          <w:b/>
          <w:color w:val="000000"/>
          <w:sz w:val="24"/>
          <w:szCs w:val="24"/>
        </w:rPr>
        <w:t>Najväčší ročný nárast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podielu </w:t>
      </w:r>
      <w:r w:rsidRPr="00F548E7">
        <w:rPr>
          <w:rFonts w:ascii="Times New Roman" w:hAnsi="Times New Roman"/>
          <w:b/>
          <w:color w:val="000000"/>
          <w:sz w:val="24"/>
          <w:szCs w:val="24"/>
          <w:u w:val="single"/>
        </w:rPr>
        <w:t>kontrahovania EŠIF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je plánovaný </w:t>
      </w:r>
      <w:r w:rsidRPr="00F548E7">
        <w:rPr>
          <w:rFonts w:ascii="Times New Roman" w:hAnsi="Times New Roman"/>
          <w:b/>
          <w:color w:val="000000"/>
          <w:sz w:val="24"/>
          <w:szCs w:val="24"/>
        </w:rPr>
        <w:t>v priebehu roka 2016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a to </w:t>
      </w:r>
      <w:r w:rsidRPr="00EC26BF">
        <w:rPr>
          <w:rFonts w:ascii="Times New Roman" w:hAnsi="Times New Roman"/>
          <w:color w:val="000000"/>
          <w:sz w:val="24"/>
          <w:szCs w:val="24"/>
        </w:rPr>
        <w:br/>
      </w:r>
      <w:r w:rsidRPr="00F548E7">
        <w:rPr>
          <w:rFonts w:ascii="Times New Roman" w:hAnsi="Times New Roman"/>
          <w:b/>
          <w:color w:val="000000"/>
          <w:sz w:val="24"/>
          <w:szCs w:val="24"/>
        </w:rPr>
        <w:t>42 p. b</w:t>
      </w:r>
      <w:r w:rsidRPr="00EC26BF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a konci roka </w:t>
      </w:r>
      <w:r w:rsidRPr="00F548E7">
        <w:rPr>
          <w:rFonts w:ascii="Times New Roman" w:hAnsi="Times New Roman"/>
          <w:b/>
          <w:color w:val="000000"/>
          <w:sz w:val="24"/>
          <w:szCs w:val="24"/>
          <w:u w:val="single"/>
        </w:rPr>
        <w:t>2019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je plánované dosiahnuť </w:t>
      </w:r>
      <w:r w:rsidR="006819C9">
        <w:rPr>
          <w:rFonts w:ascii="Times New Roman" w:hAnsi="Times New Roman"/>
          <w:color w:val="000000"/>
          <w:sz w:val="24"/>
          <w:szCs w:val="24"/>
        </w:rPr>
        <w:t xml:space="preserve">podiel </w:t>
      </w:r>
      <w:r w:rsidRPr="00EC26BF">
        <w:rPr>
          <w:rFonts w:ascii="Times New Roman" w:hAnsi="Times New Roman"/>
          <w:color w:val="000000"/>
          <w:sz w:val="24"/>
          <w:szCs w:val="24"/>
        </w:rPr>
        <w:t>kontrahovani</w:t>
      </w:r>
      <w:r w:rsidR="006819C9">
        <w:rPr>
          <w:rFonts w:ascii="Times New Roman" w:hAnsi="Times New Roman"/>
          <w:color w:val="000000"/>
          <w:sz w:val="24"/>
          <w:szCs w:val="24"/>
        </w:rPr>
        <w:t>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548E7">
        <w:rPr>
          <w:rFonts w:ascii="Times New Roman" w:hAnsi="Times New Roman"/>
          <w:b/>
          <w:color w:val="000000"/>
          <w:sz w:val="24"/>
          <w:szCs w:val="24"/>
          <w:u w:val="single"/>
        </w:rPr>
        <w:t>98 %</w:t>
      </w:r>
      <w:r w:rsidR="006819C9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EŠIF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.  </w:t>
      </w:r>
    </w:p>
    <w:p w14:paraId="2CAD9201" w14:textId="77777777" w:rsidR="008A2EA5" w:rsidRPr="00EC26BF" w:rsidRDefault="008A2EA5" w:rsidP="008A2EA5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F548E7">
        <w:rPr>
          <w:rFonts w:ascii="Times New Roman" w:hAnsi="Times New Roman"/>
          <w:b/>
          <w:color w:val="000000"/>
          <w:sz w:val="24"/>
          <w:szCs w:val="24"/>
        </w:rPr>
        <w:t>Ročné nárasty čerpania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sú pomerne </w:t>
      </w:r>
      <w:r w:rsidRPr="00F548E7">
        <w:rPr>
          <w:rFonts w:ascii="Times New Roman" w:hAnsi="Times New Roman"/>
          <w:b/>
          <w:color w:val="000000"/>
          <w:sz w:val="24"/>
          <w:szCs w:val="24"/>
        </w:rPr>
        <w:t>vyrovnané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až do konca roka 2019 (</w:t>
      </w:r>
      <w:r w:rsidRPr="00F548E7">
        <w:rPr>
          <w:rFonts w:ascii="Times New Roman" w:hAnsi="Times New Roman"/>
          <w:b/>
          <w:color w:val="000000"/>
          <w:sz w:val="24"/>
          <w:szCs w:val="24"/>
        </w:rPr>
        <w:t>cca 20 p. b.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). Na konci roka </w:t>
      </w:r>
      <w:r w:rsidRPr="00F548E7">
        <w:rPr>
          <w:rFonts w:ascii="Times New Roman" w:hAnsi="Times New Roman"/>
          <w:b/>
          <w:color w:val="000000"/>
          <w:sz w:val="24"/>
          <w:szCs w:val="24"/>
          <w:u w:val="single"/>
        </w:rPr>
        <w:t>2019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je tak plánované dosiahnuť </w:t>
      </w:r>
      <w:r w:rsidRPr="00F548E7">
        <w:rPr>
          <w:rFonts w:ascii="Times New Roman" w:hAnsi="Times New Roman"/>
          <w:b/>
          <w:color w:val="000000"/>
          <w:sz w:val="24"/>
          <w:szCs w:val="24"/>
          <w:u w:val="single"/>
        </w:rPr>
        <w:t>70 % podielu čerpania EŠIF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4CF85027" w14:textId="22F4B67C" w:rsidR="00A7423C" w:rsidRPr="00EC26BF" w:rsidRDefault="00353168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Porovnania </w:t>
      </w:r>
      <w:r w:rsidR="00A7423C" w:rsidRPr="00EC26BF">
        <w:rPr>
          <w:rFonts w:ascii="Times New Roman" w:hAnsi="Times New Roman"/>
          <w:color w:val="000000"/>
          <w:sz w:val="24"/>
          <w:szCs w:val="24"/>
        </w:rPr>
        <w:t xml:space="preserve">plánovaných hodnôt </w:t>
      </w:r>
      <w:r w:rsidR="000263B5" w:rsidRPr="00EC26BF">
        <w:rPr>
          <w:rFonts w:ascii="Times New Roman" w:hAnsi="Times New Roman"/>
          <w:color w:val="000000"/>
          <w:sz w:val="24"/>
          <w:szCs w:val="24"/>
        </w:rPr>
        <w:t xml:space="preserve">kontrahovania a čerpania </w:t>
      </w:r>
      <w:r w:rsidR="00F031A1" w:rsidRPr="00EC26BF">
        <w:rPr>
          <w:rFonts w:ascii="Times New Roman" w:hAnsi="Times New Roman"/>
          <w:color w:val="000000"/>
          <w:sz w:val="24"/>
          <w:szCs w:val="24"/>
        </w:rPr>
        <w:t xml:space="preserve">programového obdobia </w:t>
      </w:r>
      <w:r w:rsidR="006819C9">
        <w:rPr>
          <w:rFonts w:ascii="Times New Roman" w:hAnsi="Times New Roman"/>
          <w:color w:val="000000"/>
          <w:sz w:val="24"/>
          <w:szCs w:val="24"/>
        </w:rPr>
        <w:br/>
      </w:r>
      <w:r w:rsidR="00F031A1" w:rsidRPr="00EC26BF">
        <w:rPr>
          <w:rFonts w:ascii="Times New Roman" w:hAnsi="Times New Roman"/>
          <w:color w:val="000000"/>
          <w:sz w:val="24"/>
          <w:szCs w:val="24"/>
        </w:rPr>
        <w:t xml:space="preserve">2014 - 2020 so skutočným čerpaním predchádzajúceho programového obdobia 2007 </w:t>
      </w:r>
      <w:r w:rsidR="00366CF9" w:rsidRPr="00EC26BF">
        <w:rPr>
          <w:rFonts w:ascii="Times New Roman" w:hAnsi="Times New Roman"/>
          <w:color w:val="000000"/>
          <w:sz w:val="24"/>
          <w:szCs w:val="24"/>
        </w:rPr>
        <w:t>-</w:t>
      </w:r>
      <w:r w:rsidR="00F031A1" w:rsidRPr="00EC26BF">
        <w:rPr>
          <w:rFonts w:ascii="Times New Roman" w:hAnsi="Times New Roman"/>
          <w:color w:val="000000"/>
          <w:sz w:val="24"/>
          <w:szCs w:val="24"/>
        </w:rPr>
        <w:t xml:space="preserve"> 2013 v</w:t>
      </w:r>
      <w:r w:rsidR="004B67E9" w:rsidRPr="00EC26BF">
        <w:rPr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jednotlivých</w:t>
      </w:r>
      <w:r w:rsidR="00F031A1" w:rsidRPr="00EC26BF">
        <w:rPr>
          <w:rFonts w:ascii="Times New Roman" w:hAnsi="Times New Roman"/>
          <w:color w:val="000000"/>
          <w:sz w:val="24"/>
          <w:szCs w:val="24"/>
        </w:rPr>
        <w:t xml:space="preserve"> rokoch implementácie od začiatku </w:t>
      </w:r>
      <w:r w:rsidR="00AF1182" w:rsidRPr="00EC26BF">
        <w:rPr>
          <w:rFonts w:ascii="Times New Roman" w:hAnsi="Times New Roman"/>
          <w:color w:val="000000"/>
          <w:sz w:val="24"/>
          <w:szCs w:val="24"/>
        </w:rPr>
        <w:t xml:space="preserve">oboch </w:t>
      </w:r>
      <w:r w:rsidR="00F031A1" w:rsidRPr="00EC26BF">
        <w:rPr>
          <w:rFonts w:ascii="Times New Roman" w:hAnsi="Times New Roman"/>
          <w:color w:val="000000"/>
          <w:sz w:val="24"/>
          <w:szCs w:val="24"/>
        </w:rPr>
        <w:t xml:space="preserve">programových období </w:t>
      </w:r>
      <w:r>
        <w:rPr>
          <w:rFonts w:ascii="Times New Roman" w:hAnsi="Times New Roman"/>
          <w:color w:val="000000"/>
          <w:sz w:val="24"/>
          <w:szCs w:val="24"/>
        </w:rPr>
        <w:t>sú</w:t>
      </w:r>
      <w:r w:rsidR="00F031A1" w:rsidRPr="00EC26BF">
        <w:rPr>
          <w:rFonts w:ascii="Times New Roman" w:hAnsi="Times New Roman"/>
          <w:color w:val="000000"/>
          <w:sz w:val="24"/>
          <w:szCs w:val="24"/>
        </w:rPr>
        <w:t xml:space="preserve"> znázornen</w:t>
      </w:r>
      <w:r>
        <w:rPr>
          <w:rFonts w:ascii="Times New Roman" w:hAnsi="Times New Roman"/>
          <w:color w:val="000000"/>
          <w:sz w:val="24"/>
          <w:szCs w:val="24"/>
        </w:rPr>
        <w:t>é</w:t>
      </w:r>
      <w:r w:rsidR="00F031A1" w:rsidRPr="00EC26BF">
        <w:rPr>
          <w:rFonts w:ascii="Times New Roman" w:hAnsi="Times New Roman"/>
          <w:color w:val="000000"/>
          <w:sz w:val="24"/>
          <w:szCs w:val="24"/>
        </w:rPr>
        <w:t xml:space="preserve"> v</w:t>
      </w:r>
      <w:r w:rsidR="004B67E9" w:rsidRPr="00EC26BF">
        <w:rPr>
          <w:rFonts w:ascii="Times New Roman" w:hAnsi="Times New Roman"/>
          <w:color w:val="000000"/>
          <w:sz w:val="24"/>
          <w:szCs w:val="24"/>
        </w:rPr>
        <w:t> </w:t>
      </w:r>
      <w:r w:rsidR="00F031A1" w:rsidRPr="00EC26BF">
        <w:rPr>
          <w:rFonts w:ascii="Times New Roman" w:hAnsi="Times New Roman"/>
          <w:color w:val="000000"/>
          <w:sz w:val="24"/>
          <w:szCs w:val="24"/>
        </w:rPr>
        <w:t>graf</w:t>
      </w:r>
      <w:r>
        <w:rPr>
          <w:rFonts w:ascii="Times New Roman" w:hAnsi="Times New Roman"/>
          <w:color w:val="000000"/>
          <w:sz w:val="24"/>
          <w:szCs w:val="24"/>
        </w:rPr>
        <w:t>och</w:t>
      </w:r>
      <w:r w:rsidR="004B67E9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031A1" w:rsidRPr="00EC26BF">
        <w:rPr>
          <w:rFonts w:ascii="Times New Roman" w:hAnsi="Times New Roman"/>
          <w:color w:val="000000"/>
          <w:sz w:val="24"/>
          <w:szCs w:val="24"/>
        </w:rPr>
        <w:t>č.</w:t>
      </w:r>
      <w:r w:rsidR="00533577">
        <w:rPr>
          <w:rFonts w:ascii="Times New Roman" w:hAnsi="Times New Roman"/>
          <w:color w:val="000000"/>
          <w:sz w:val="24"/>
          <w:szCs w:val="24"/>
        </w:rPr>
        <w:t>7</w:t>
      </w:r>
      <w:r w:rsidR="00AF1182" w:rsidRPr="00EC26BF">
        <w:rPr>
          <w:rFonts w:ascii="Times New Roman" w:hAnsi="Times New Roman"/>
          <w:color w:val="000000"/>
          <w:sz w:val="24"/>
          <w:szCs w:val="24"/>
        </w:rPr>
        <w:t>. a</w:t>
      </w:r>
      <w:r w:rsidR="00A7423C" w:rsidRPr="00EC26BF">
        <w:rPr>
          <w:rFonts w:ascii="Times New Roman" w:hAnsi="Times New Roman"/>
          <w:color w:val="000000"/>
          <w:sz w:val="24"/>
          <w:szCs w:val="24"/>
        </w:rPr>
        <w:t> </w:t>
      </w:r>
      <w:r w:rsidR="00AF1182" w:rsidRPr="00EC26BF">
        <w:rPr>
          <w:rFonts w:ascii="Times New Roman" w:hAnsi="Times New Roman"/>
          <w:color w:val="000000"/>
          <w:sz w:val="24"/>
          <w:szCs w:val="24"/>
        </w:rPr>
        <w:t>č.</w:t>
      </w:r>
      <w:r w:rsidR="00A7423C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33577">
        <w:rPr>
          <w:rFonts w:ascii="Times New Roman" w:hAnsi="Times New Roman"/>
          <w:color w:val="000000"/>
          <w:sz w:val="24"/>
          <w:szCs w:val="24"/>
        </w:rPr>
        <w:t>8</w:t>
      </w:r>
      <w:r w:rsidR="00AF1182" w:rsidRPr="00EC26BF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Pri </w:t>
      </w:r>
      <w:r w:rsidR="004B67E9" w:rsidRPr="00EC26BF">
        <w:rPr>
          <w:rFonts w:ascii="Times New Roman" w:hAnsi="Times New Roman"/>
          <w:color w:val="000000"/>
          <w:sz w:val="24"/>
          <w:szCs w:val="24"/>
        </w:rPr>
        <w:t>programov</w:t>
      </w:r>
      <w:r>
        <w:rPr>
          <w:rFonts w:ascii="Times New Roman" w:hAnsi="Times New Roman"/>
          <w:color w:val="000000"/>
          <w:sz w:val="24"/>
          <w:szCs w:val="24"/>
        </w:rPr>
        <w:t>om období</w:t>
      </w:r>
      <w:r w:rsidR="004B67E9" w:rsidRPr="00EC26BF">
        <w:rPr>
          <w:rFonts w:ascii="Times New Roman" w:hAnsi="Times New Roman"/>
          <w:color w:val="000000"/>
          <w:sz w:val="24"/>
          <w:szCs w:val="24"/>
        </w:rPr>
        <w:t xml:space="preserve"> 2007 </w:t>
      </w:r>
      <w:r w:rsidR="00A7423C" w:rsidRPr="00EC26BF">
        <w:rPr>
          <w:rFonts w:ascii="Times New Roman" w:hAnsi="Times New Roman"/>
          <w:color w:val="000000"/>
          <w:sz w:val="24"/>
          <w:szCs w:val="24"/>
        </w:rPr>
        <w:t>–</w:t>
      </w:r>
      <w:r w:rsidR="004B67E9" w:rsidRPr="00EC26BF">
        <w:rPr>
          <w:rFonts w:ascii="Times New Roman" w:hAnsi="Times New Roman"/>
          <w:color w:val="000000"/>
          <w:sz w:val="24"/>
          <w:szCs w:val="24"/>
        </w:rPr>
        <w:t xml:space="preserve"> 2013</w:t>
      </w:r>
      <w:r w:rsidR="00A7423C" w:rsidRPr="00EC26BF">
        <w:rPr>
          <w:rFonts w:ascii="Times New Roman" w:hAnsi="Times New Roman"/>
          <w:color w:val="000000"/>
          <w:sz w:val="24"/>
          <w:szCs w:val="24"/>
        </w:rPr>
        <w:t>,</w:t>
      </w:r>
      <w:r w:rsidR="004B67E9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bolo </w:t>
      </w:r>
      <w:r w:rsidR="00A7423C" w:rsidRPr="00EC26BF">
        <w:rPr>
          <w:rFonts w:ascii="Times New Roman" w:hAnsi="Times New Roman"/>
          <w:color w:val="000000"/>
          <w:sz w:val="24"/>
          <w:szCs w:val="24"/>
        </w:rPr>
        <w:t xml:space="preserve">do priemeru podielu </w:t>
      </w:r>
      <w:r w:rsidR="004B67E9" w:rsidRPr="00EC26BF">
        <w:rPr>
          <w:rFonts w:ascii="Times New Roman" w:hAnsi="Times New Roman"/>
          <w:color w:val="000000"/>
          <w:sz w:val="24"/>
          <w:szCs w:val="24"/>
        </w:rPr>
        <w:t xml:space="preserve">skutočného čerpania/kontrahovania na alokácií NSRR zahrnutých 11 OP NSRR. Plán programového obdobia 2014 </w:t>
      </w:r>
      <w:r w:rsidR="00366CF9" w:rsidRPr="00EC26BF">
        <w:rPr>
          <w:rFonts w:ascii="Times New Roman" w:hAnsi="Times New Roman"/>
          <w:color w:val="000000"/>
          <w:sz w:val="24"/>
          <w:szCs w:val="24"/>
        </w:rPr>
        <w:t>-</w:t>
      </w:r>
      <w:r w:rsidR="004B67E9" w:rsidRPr="00EC26BF">
        <w:rPr>
          <w:rFonts w:ascii="Times New Roman" w:hAnsi="Times New Roman"/>
          <w:color w:val="000000"/>
          <w:sz w:val="24"/>
          <w:szCs w:val="24"/>
        </w:rPr>
        <w:t xml:space="preserve"> 2020 vychádza z plánovan</w:t>
      </w:r>
      <w:r>
        <w:rPr>
          <w:rFonts w:ascii="Times New Roman" w:hAnsi="Times New Roman"/>
          <w:color w:val="000000"/>
          <w:sz w:val="24"/>
          <w:szCs w:val="24"/>
        </w:rPr>
        <w:t>ých</w:t>
      </w:r>
      <w:r w:rsidR="004B67E9" w:rsidRPr="00EC26BF">
        <w:rPr>
          <w:rFonts w:ascii="Times New Roman" w:hAnsi="Times New Roman"/>
          <w:color w:val="000000"/>
          <w:sz w:val="24"/>
          <w:szCs w:val="24"/>
        </w:rPr>
        <w:t xml:space="preserve"> podiel</w:t>
      </w:r>
      <w:r>
        <w:rPr>
          <w:rFonts w:ascii="Times New Roman" w:hAnsi="Times New Roman"/>
          <w:color w:val="000000"/>
          <w:sz w:val="24"/>
          <w:szCs w:val="24"/>
        </w:rPr>
        <w:t>ov</w:t>
      </w:r>
      <w:r w:rsidR="004B67E9" w:rsidRPr="00EC26BF">
        <w:rPr>
          <w:rFonts w:ascii="Times New Roman" w:hAnsi="Times New Roman"/>
          <w:color w:val="000000"/>
          <w:sz w:val="24"/>
          <w:szCs w:val="24"/>
        </w:rPr>
        <w:t xml:space="preserve"> kontrahovania/čerpania </w:t>
      </w:r>
      <w:r w:rsidR="00C437A6" w:rsidRPr="00EC26BF">
        <w:rPr>
          <w:rFonts w:ascii="Times New Roman" w:hAnsi="Times New Roman"/>
          <w:color w:val="000000"/>
          <w:sz w:val="24"/>
          <w:szCs w:val="24"/>
        </w:rPr>
        <w:t>všetkých programov cieľa 1</w:t>
      </w:r>
      <w:r w:rsidRPr="003531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EŠIF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6438A">
        <w:rPr>
          <w:rFonts w:ascii="Times New Roman" w:hAnsi="Times New Roman"/>
          <w:sz w:val="24"/>
          <w:szCs w:val="24"/>
        </w:rPr>
        <w:t>EPFRV</w:t>
      </w:r>
      <w:r>
        <w:rPr>
          <w:rFonts w:ascii="Times New Roman" w:hAnsi="Times New Roman"/>
          <w:color w:val="000000"/>
          <w:sz w:val="24"/>
          <w:szCs w:val="24"/>
        </w:rPr>
        <w:t xml:space="preserve"> a ENRF</w:t>
      </w:r>
      <w:r w:rsidR="00C437A6" w:rsidRPr="00EC26BF">
        <w:rPr>
          <w:rFonts w:ascii="Times New Roman" w:hAnsi="Times New Roman"/>
          <w:color w:val="000000"/>
          <w:sz w:val="24"/>
          <w:szCs w:val="24"/>
        </w:rPr>
        <w:t xml:space="preserve"> (9 OP). Nezahŕňa programy cezhraničnej územnej spolupráce. Z grafu vyplýva, že plánovan</w:t>
      </w:r>
      <w:r w:rsidR="00576A41" w:rsidRPr="00EC26BF">
        <w:rPr>
          <w:rFonts w:ascii="Times New Roman" w:hAnsi="Times New Roman"/>
          <w:color w:val="000000"/>
          <w:sz w:val="24"/>
          <w:szCs w:val="24"/>
        </w:rPr>
        <w:t>ý</w:t>
      </w:r>
      <w:r w:rsidR="00C437A6" w:rsidRPr="00EC26BF">
        <w:rPr>
          <w:rFonts w:ascii="Times New Roman" w:hAnsi="Times New Roman"/>
          <w:color w:val="000000"/>
          <w:sz w:val="24"/>
          <w:szCs w:val="24"/>
        </w:rPr>
        <w:t xml:space="preserve"> podiel kontrahovania </w:t>
      </w:r>
      <w:r w:rsidR="00576A41" w:rsidRPr="00EC26BF">
        <w:rPr>
          <w:rFonts w:ascii="Times New Roman" w:hAnsi="Times New Roman"/>
          <w:color w:val="000000"/>
          <w:sz w:val="24"/>
          <w:szCs w:val="24"/>
        </w:rPr>
        <w:t xml:space="preserve">programov EŠIF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="00576A41" w:rsidRPr="00EC26BF">
        <w:rPr>
          <w:rFonts w:ascii="Times New Roman" w:hAnsi="Times New Roman"/>
          <w:color w:val="000000"/>
          <w:sz w:val="24"/>
          <w:szCs w:val="24"/>
        </w:rPr>
        <w:t>na konci roka 2016 je</w:t>
      </w:r>
      <w:r w:rsidR="00C437A6" w:rsidRPr="00EC26BF">
        <w:rPr>
          <w:rFonts w:ascii="Times New Roman" w:hAnsi="Times New Roman"/>
          <w:color w:val="000000"/>
          <w:sz w:val="24"/>
          <w:szCs w:val="24"/>
        </w:rPr>
        <w:t xml:space="preserve"> r</w:t>
      </w:r>
      <w:r w:rsidR="00576A41" w:rsidRPr="00EC26BF">
        <w:rPr>
          <w:rFonts w:ascii="Times New Roman" w:hAnsi="Times New Roman"/>
          <w:color w:val="000000"/>
          <w:sz w:val="24"/>
          <w:szCs w:val="24"/>
        </w:rPr>
        <w:t>á</w:t>
      </w:r>
      <w:r w:rsidR="00C437A6" w:rsidRPr="00EC26BF">
        <w:rPr>
          <w:rFonts w:ascii="Times New Roman" w:hAnsi="Times New Roman"/>
          <w:color w:val="000000"/>
          <w:sz w:val="24"/>
          <w:szCs w:val="24"/>
        </w:rPr>
        <w:t>dovo vyšš</w:t>
      </w:r>
      <w:r w:rsidR="00576A41" w:rsidRPr="00EC26BF">
        <w:rPr>
          <w:rFonts w:ascii="Times New Roman" w:hAnsi="Times New Roman"/>
          <w:color w:val="000000"/>
          <w:sz w:val="24"/>
          <w:szCs w:val="24"/>
        </w:rPr>
        <w:t>í</w:t>
      </w:r>
      <w:r w:rsidR="00C437A6" w:rsidRPr="00EC26BF">
        <w:rPr>
          <w:rFonts w:ascii="Times New Roman" w:hAnsi="Times New Roman"/>
          <w:color w:val="000000"/>
          <w:sz w:val="24"/>
          <w:szCs w:val="24"/>
        </w:rPr>
        <w:t xml:space="preserve"> o</w:t>
      </w:r>
      <w:r w:rsidR="00A7423C" w:rsidRPr="00EC26BF">
        <w:rPr>
          <w:rFonts w:ascii="Times New Roman" w:hAnsi="Times New Roman"/>
          <w:color w:val="000000"/>
          <w:sz w:val="24"/>
          <w:szCs w:val="24"/>
        </w:rPr>
        <w:t> </w:t>
      </w:r>
      <w:r w:rsidR="00C437A6" w:rsidRPr="00EC26BF">
        <w:rPr>
          <w:rFonts w:ascii="Times New Roman" w:hAnsi="Times New Roman"/>
          <w:color w:val="000000"/>
          <w:sz w:val="24"/>
          <w:szCs w:val="24"/>
        </w:rPr>
        <w:t>20</w:t>
      </w:r>
      <w:r w:rsidR="00A7423C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437A6"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A7423C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437A6" w:rsidRPr="00EC26BF">
        <w:rPr>
          <w:rFonts w:ascii="Times New Roman" w:hAnsi="Times New Roman"/>
          <w:color w:val="000000"/>
          <w:sz w:val="24"/>
          <w:szCs w:val="24"/>
        </w:rPr>
        <w:t xml:space="preserve">b. </w:t>
      </w:r>
      <w:r w:rsidR="00576A41" w:rsidRPr="00EC26BF">
        <w:rPr>
          <w:rFonts w:ascii="Times New Roman" w:hAnsi="Times New Roman"/>
          <w:color w:val="000000"/>
          <w:sz w:val="24"/>
          <w:szCs w:val="24"/>
        </w:rPr>
        <w:t xml:space="preserve">(oproti predchádzajúcemu programovému obdobiu) </w:t>
      </w:r>
      <w:r w:rsidR="00C437A6" w:rsidRPr="00EC26BF">
        <w:rPr>
          <w:rFonts w:ascii="Times New Roman" w:hAnsi="Times New Roman"/>
          <w:color w:val="000000"/>
          <w:sz w:val="24"/>
          <w:szCs w:val="24"/>
        </w:rPr>
        <w:t xml:space="preserve">a v čase sa tento rozdiel ešte zvyšuje. Pri porovnaní podielov čerpania </w:t>
      </w:r>
      <w:r w:rsidR="00366CF9" w:rsidRPr="00EC26BF">
        <w:rPr>
          <w:rFonts w:ascii="Times New Roman" w:hAnsi="Times New Roman"/>
          <w:color w:val="000000"/>
          <w:sz w:val="24"/>
          <w:szCs w:val="24"/>
        </w:rPr>
        <w:t>v jednotlivých rokoch implementácie od začiatku programového obdobia</w:t>
      </w:r>
      <w:r w:rsidR="00C437A6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66CF9" w:rsidRPr="00EC26BF">
        <w:rPr>
          <w:rFonts w:ascii="Times New Roman" w:hAnsi="Times New Roman"/>
          <w:color w:val="000000"/>
          <w:sz w:val="24"/>
          <w:szCs w:val="24"/>
        </w:rPr>
        <w:t xml:space="preserve">vyplýva, že v roku 2016 </w:t>
      </w:r>
      <w:r w:rsidR="00576A41" w:rsidRPr="00EC26BF">
        <w:rPr>
          <w:rFonts w:ascii="Times New Roman" w:hAnsi="Times New Roman"/>
          <w:color w:val="000000"/>
          <w:sz w:val="24"/>
          <w:szCs w:val="24"/>
        </w:rPr>
        <w:t xml:space="preserve">je </w:t>
      </w:r>
      <w:r w:rsidR="00366CF9" w:rsidRPr="00EC26BF">
        <w:rPr>
          <w:rFonts w:ascii="Times New Roman" w:hAnsi="Times New Roman"/>
          <w:color w:val="000000"/>
          <w:sz w:val="24"/>
          <w:szCs w:val="24"/>
        </w:rPr>
        <w:t>plán</w:t>
      </w:r>
      <w:r w:rsidR="00576A41" w:rsidRPr="00EC26BF">
        <w:rPr>
          <w:rFonts w:ascii="Times New Roman" w:hAnsi="Times New Roman"/>
          <w:color w:val="000000"/>
          <w:sz w:val="24"/>
          <w:szCs w:val="24"/>
        </w:rPr>
        <w:t xml:space="preserve"> podielu čerpania EŠIF vyšší o 7,4</w:t>
      </w:r>
      <w:r w:rsidR="00A7423C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76A41" w:rsidRPr="00EC26BF">
        <w:rPr>
          <w:rFonts w:ascii="Times New Roman" w:hAnsi="Times New Roman"/>
          <w:color w:val="000000"/>
          <w:sz w:val="24"/>
          <w:szCs w:val="24"/>
        </w:rPr>
        <w:t>p.</w:t>
      </w:r>
      <w:r w:rsidR="00A7423C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76A41" w:rsidRPr="00EC26BF">
        <w:rPr>
          <w:rFonts w:ascii="Times New Roman" w:hAnsi="Times New Roman"/>
          <w:color w:val="000000"/>
          <w:sz w:val="24"/>
          <w:szCs w:val="24"/>
        </w:rPr>
        <w:t xml:space="preserve">b. a jednotlivými rokmi implementácie sa zvyšuje až na rozdiel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="00576A41" w:rsidRPr="00EC26BF">
        <w:rPr>
          <w:rFonts w:ascii="Times New Roman" w:hAnsi="Times New Roman"/>
          <w:color w:val="000000"/>
          <w:sz w:val="24"/>
          <w:szCs w:val="24"/>
        </w:rPr>
        <w:t>33</w:t>
      </w:r>
      <w:r w:rsidR="00A7423C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76A41" w:rsidRPr="00EC26BF">
        <w:rPr>
          <w:rFonts w:ascii="Times New Roman" w:hAnsi="Times New Roman"/>
          <w:color w:val="000000"/>
          <w:sz w:val="24"/>
          <w:szCs w:val="24"/>
        </w:rPr>
        <w:t>p</w:t>
      </w:r>
      <w:r w:rsidR="00A7423C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76A41" w:rsidRPr="00EC26BF">
        <w:rPr>
          <w:rFonts w:ascii="Times New Roman" w:hAnsi="Times New Roman"/>
          <w:color w:val="000000"/>
          <w:sz w:val="24"/>
          <w:szCs w:val="24"/>
        </w:rPr>
        <w:t>.b.</w:t>
      </w:r>
      <w:bookmarkEnd w:id="83"/>
      <w:r w:rsidR="00A7423C" w:rsidRPr="00EC26BF">
        <w:rPr>
          <w:rFonts w:ascii="Times New Roman" w:hAnsi="Times New Roman"/>
          <w:color w:val="000000"/>
          <w:sz w:val="24"/>
          <w:szCs w:val="24"/>
        </w:rPr>
        <w:t xml:space="preserve"> v roku 2019. </w:t>
      </w:r>
    </w:p>
    <w:p w14:paraId="756063A1" w14:textId="25FCC2A3" w:rsidR="009E7028" w:rsidRPr="00EC26BF" w:rsidRDefault="009E7028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DCC926B" w14:textId="77777777" w:rsidR="009E7028" w:rsidRDefault="009E7028" w:rsidP="00287616">
      <w:pPr>
        <w:pStyle w:val="Palo2"/>
        <w:spacing w:after="200" w:line="276" w:lineRule="auto"/>
        <w:ind w:left="0" w:firstLine="0"/>
        <w:rPr>
          <w:rFonts w:eastAsia="Calibri"/>
          <w:b w:val="0"/>
          <w:bCs w:val="0"/>
          <w:color w:val="000000"/>
          <w:sz w:val="24"/>
        </w:rPr>
      </w:pPr>
    </w:p>
    <w:p w14:paraId="0C1A018B" w14:textId="77777777" w:rsidR="009E7028" w:rsidRDefault="009E7028" w:rsidP="00287616">
      <w:pPr>
        <w:pStyle w:val="Palo2"/>
        <w:spacing w:after="200" w:line="276" w:lineRule="auto"/>
        <w:ind w:left="0" w:firstLine="0"/>
        <w:rPr>
          <w:rFonts w:eastAsia="Calibri"/>
          <w:b w:val="0"/>
          <w:bCs w:val="0"/>
          <w:color w:val="000000"/>
          <w:sz w:val="24"/>
        </w:rPr>
      </w:pPr>
    </w:p>
    <w:p w14:paraId="5CB9EFD6" w14:textId="77777777" w:rsidR="009E7028" w:rsidRDefault="009E7028" w:rsidP="00287616">
      <w:pPr>
        <w:pStyle w:val="Palo2"/>
        <w:spacing w:after="200" w:line="276" w:lineRule="auto"/>
        <w:ind w:left="0" w:firstLine="0"/>
        <w:rPr>
          <w:rFonts w:eastAsia="Calibri"/>
          <w:b w:val="0"/>
          <w:bCs w:val="0"/>
          <w:color w:val="000000"/>
          <w:sz w:val="24"/>
        </w:rPr>
      </w:pPr>
    </w:p>
    <w:p w14:paraId="6432C360" w14:textId="77777777" w:rsidR="009E7028" w:rsidRPr="00287616" w:rsidRDefault="009E7028" w:rsidP="00287616">
      <w:pPr>
        <w:pStyle w:val="Palo2"/>
        <w:spacing w:after="200" w:line="276" w:lineRule="auto"/>
        <w:ind w:left="0" w:firstLine="0"/>
        <w:rPr>
          <w:rFonts w:eastAsia="Calibri"/>
          <w:b w:val="0"/>
          <w:bCs w:val="0"/>
          <w:color w:val="000000"/>
          <w:sz w:val="24"/>
        </w:rPr>
      </w:pPr>
    </w:p>
    <w:p w14:paraId="2E0A8B75" w14:textId="05A19762" w:rsidR="00AE1B97" w:rsidRPr="00EC26BF" w:rsidRDefault="00415709" w:rsidP="00EC26BF">
      <w:pPr>
        <w:jc w:val="both"/>
        <w:rPr>
          <w:rFonts w:ascii="Times New Roman" w:hAnsi="Times New Roman"/>
          <w:color w:val="000000"/>
          <w:sz w:val="24"/>
          <w:szCs w:val="24"/>
        </w:rPr>
      </w:pPr>
      <w:bookmarkStart w:id="84" w:name="_Toc445738984"/>
      <w:r w:rsidRPr="00EC26BF">
        <w:rPr>
          <w:rFonts w:ascii="Times New Roman" w:hAnsi="Times New Roman"/>
          <w:color w:val="000000"/>
          <w:sz w:val="24"/>
          <w:szCs w:val="24"/>
        </w:rPr>
        <w:t xml:space="preserve">Graf č. 1 Vývoj </w:t>
      </w:r>
      <w:r w:rsidRPr="00BC4B09">
        <w:rPr>
          <w:rFonts w:ascii="Times New Roman" w:hAnsi="Times New Roman"/>
          <w:b/>
          <w:color w:val="000000"/>
          <w:sz w:val="24"/>
          <w:szCs w:val="24"/>
          <w:u w:val="single"/>
        </w:rPr>
        <w:t>podielu kontrahovania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OP EŠIF podľa výhľadového plánu do konca roku 2019</w:t>
      </w:r>
      <w:bookmarkEnd w:id="84"/>
      <w:r w:rsidRPr="00EC26BF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366CF9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82131AB" w14:textId="50917DA9" w:rsidR="00AE1B97" w:rsidRPr="00241798" w:rsidRDefault="00486BA1" w:rsidP="00241798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sk-SK"/>
        </w:rPr>
        <w:drawing>
          <wp:inline distT="0" distB="0" distL="0" distR="0" wp14:anchorId="45F414FC" wp14:editId="5BD68AA3">
            <wp:extent cx="5848350" cy="274320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CE402" w14:textId="77777777" w:rsidR="008A2EA5" w:rsidRDefault="008A2EA5" w:rsidP="00241798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5154BE3" w14:textId="7C519762" w:rsidR="000263B5" w:rsidRPr="00241798" w:rsidRDefault="008A2EA5" w:rsidP="00241798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Graf č. 2 </w:t>
      </w:r>
      <w:r w:rsidR="00576A41" w:rsidRPr="0024179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Vývoj </w:t>
      </w:r>
      <w:r w:rsidRPr="00BC4B09">
        <w:rPr>
          <w:rFonts w:ascii="Times New Roman" w:hAnsi="Times New Roman"/>
          <w:b/>
          <w:color w:val="000000"/>
          <w:sz w:val="24"/>
          <w:szCs w:val="24"/>
          <w:u w:val="single"/>
        </w:rPr>
        <w:t>podielu čerpania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OP EŠIF podľa výhľadového plánu do konca roku 2019   </w:t>
      </w:r>
      <w:r w:rsidR="00C437A6" w:rsidRPr="00241798">
        <w:rPr>
          <w:rFonts w:ascii="Times New Roman" w:hAnsi="Times New Roman"/>
          <w:color w:val="000000"/>
          <w:sz w:val="24"/>
          <w:szCs w:val="24"/>
        </w:rPr>
        <w:t xml:space="preserve">    </w:t>
      </w:r>
    </w:p>
    <w:p w14:paraId="4164BF9D" w14:textId="339D63E2" w:rsidR="00802494" w:rsidRDefault="00486BA1" w:rsidP="00344E55">
      <w:pPr>
        <w:jc w:val="both"/>
      </w:pPr>
      <w:r>
        <w:rPr>
          <w:noProof/>
          <w:lang w:eastAsia="sk-SK"/>
        </w:rPr>
        <w:drawing>
          <wp:inline distT="0" distB="0" distL="0" distR="0" wp14:anchorId="450DA53A" wp14:editId="5421E6BB">
            <wp:extent cx="6019800" cy="314325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7B7A9" w14:textId="28FE6A77" w:rsidR="00AC67DD" w:rsidRDefault="00AC67DD" w:rsidP="00344E55">
      <w:pPr>
        <w:jc w:val="both"/>
      </w:pPr>
    </w:p>
    <w:p w14:paraId="15EDAF21" w14:textId="77777777" w:rsidR="00BB0B6F" w:rsidRDefault="00BB0B6F" w:rsidP="00344E55">
      <w:pPr>
        <w:jc w:val="both"/>
      </w:pPr>
    </w:p>
    <w:p w14:paraId="7B207828" w14:textId="77777777" w:rsidR="00AE1B97" w:rsidRDefault="00AE1B97" w:rsidP="00344E55">
      <w:pPr>
        <w:jc w:val="both"/>
        <w:sectPr w:rsidR="00AE1B97" w:rsidSect="00862C93">
          <w:footerReference w:type="default" r:id="rId21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152FD21" w14:textId="505332B1" w:rsidR="00F1368D" w:rsidRPr="00EC26BF" w:rsidRDefault="00415709" w:rsidP="00D74170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EC26BF">
        <w:rPr>
          <w:rFonts w:ascii="Times New Roman" w:hAnsi="Times New Roman"/>
          <w:color w:val="000000"/>
          <w:sz w:val="24"/>
          <w:szCs w:val="24"/>
        </w:rPr>
        <w:t xml:space="preserve">Graf č. </w:t>
      </w:r>
      <w:r w:rsidR="008A2EA5">
        <w:rPr>
          <w:rFonts w:ascii="Times New Roman" w:hAnsi="Times New Roman"/>
          <w:color w:val="000000"/>
          <w:sz w:val="24"/>
          <w:szCs w:val="24"/>
        </w:rPr>
        <w:t xml:space="preserve">3 </w:t>
      </w:r>
      <w:r w:rsidRPr="000002C1">
        <w:rPr>
          <w:rFonts w:ascii="Times New Roman" w:hAnsi="Times New Roman"/>
          <w:b/>
          <w:color w:val="000000"/>
          <w:sz w:val="24"/>
          <w:szCs w:val="24"/>
        </w:rPr>
        <w:t>Podiel kontrahovania a čerpania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jednotlivých operačn</w:t>
      </w:r>
      <w:r w:rsidR="00F1368D" w:rsidRPr="00EC26BF">
        <w:rPr>
          <w:rFonts w:ascii="Times New Roman" w:hAnsi="Times New Roman"/>
          <w:color w:val="000000"/>
          <w:sz w:val="24"/>
          <w:szCs w:val="24"/>
        </w:rPr>
        <w:t>ých programov na alokácií podľa výhľadového plánu</w:t>
      </w:r>
      <w:r w:rsidR="008A2EA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8A2EA5">
        <w:rPr>
          <w:rFonts w:ascii="Times New Roman" w:hAnsi="Times New Roman"/>
          <w:color w:val="000000"/>
          <w:sz w:val="24"/>
          <w:szCs w:val="24"/>
        </w:rPr>
        <w:br/>
      </w:r>
      <w:r w:rsidR="008A2EA5" w:rsidRPr="008A2EA5">
        <w:rPr>
          <w:rFonts w:ascii="Times New Roman" w:hAnsi="Times New Roman"/>
          <w:b/>
          <w:color w:val="000000"/>
          <w:sz w:val="24"/>
          <w:szCs w:val="24"/>
          <w:u w:val="single"/>
        </w:rPr>
        <w:t>Stav k</w:t>
      </w:r>
      <w:r w:rsidR="00F1368D" w:rsidRPr="008A2EA5">
        <w:rPr>
          <w:rFonts w:ascii="Times New Roman" w:hAnsi="Times New Roman"/>
          <w:b/>
          <w:color w:val="000000"/>
          <w:sz w:val="24"/>
          <w:szCs w:val="24"/>
          <w:u w:val="single"/>
        </w:rPr>
        <w:t> decembr</w:t>
      </w:r>
      <w:r w:rsidR="008A2EA5" w:rsidRPr="008A2EA5">
        <w:rPr>
          <w:rFonts w:ascii="Times New Roman" w:hAnsi="Times New Roman"/>
          <w:b/>
          <w:color w:val="000000"/>
          <w:sz w:val="24"/>
          <w:szCs w:val="24"/>
          <w:u w:val="single"/>
        </w:rPr>
        <w:t>u</w:t>
      </w:r>
      <w:r w:rsidR="00F1368D" w:rsidRPr="008A2EA5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2016</w:t>
      </w:r>
      <w:r w:rsidR="00F1368D" w:rsidRPr="00EC26BF">
        <w:rPr>
          <w:rFonts w:ascii="Times New Roman" w:hAnsi="Times New Roman"/>
          <w:color w:val="000000"/>
          <w:sz w:val="24"/>
          <w:szCs w:val="24"/>
        </w:rPr>
        <w:t xml:space="preserve">. Operačné programy </w:t>
      </w:r>
      <w:r w:rsidR="00F1368D" w:rsidRPr="000002C1">
        <w:rPr>
          <w:rFonts w:ascii="Times New Roman" w:hAnsi="Times New Roman"/>
          <w:b/>
          <w:color w:val="000000"/>
          <w:sz w:val="24"/>
          <w:szCs w:val="24"/>
        </w:rPr>
        <w:t xml:space="preserve">zoradené podľa </w:t>
      </w:r>
      <w:r w:rsidR="008A2EA5" w:rsidRPr="000002C1">
        <w:rPr>
          <w:rFonts w:ascii="Times New Roman" w:hAnsi="Times New Roman"/>
          <w:b/>
          <w:color w:val="000000"/>
          <w:sz w:val="24"/>
          <w:szCs w:val="24"/>
        </w:rPr>
        <w:t xml:space="preserve">plánovanej </w:t>
      </w:r>
      <w:r w:rsidR="00F1368D" w:rsidRPr="000002C1">
        <w:rPr>
          <w:rFonts w:ascii="Times New Roman" w:hAnsi="Times New Roman"/>
          <w:b/>
          <w:color w:val="000000"/>
          <w:sz w:val="24"/>
          <w:szCs w:val="24"/>
        </w:rPr>
        <w:t xml:space="preserve">výšky podielu </w:t>
      </w:r>
      <w:r w:rsidR="00F1368D" w:rsidRPr="000002C1">
        <w:rPr>
          <w:rFonts w:ascii="Times New Roman" w:hAnsi="Times New Roman"/>
          <w:b/>
          <w:color w:val="000000"/>
          <w:sz w:val="24"/>
          <w:szCs w:val="24"/>
          <w:u w:val="single"/>
        </w:rPr>
        <w:t>čerpania</w:t>
      </w:r>
      <w:r w:rsidR="008A2EA5">
        <w:rPr>
          <w:rFonts w:ascii="Times New Roman" w:hAnsi="Times New Roman"/>
          <w:color w:val="000000"/>
          <w:sz w:val="24"/>
          <w:szCs w:val="24"/>
        </w:rPr>
        <w:t xml:space="preserve"> (od najvyššej po najnižšiu)</w:t>
      </w:r>
      <w:r w:rsidR="00F1368D" w:rsidRPr="00EC26BF">
        <w:rPr>
          <w:rFonts w:ascii="Times New Roman" w:hAnsi="Times New Roman"/>
          <w:color w:val="000000"/>
          <w:sz w:val="24"/>
          <w:szCs w:val="24"/>
        </w:rPr>
        <w:t xml:space="preserve">.  </w:t>
      </w:r>
    </w:p>
    <w:p w14:paraId="04BF7232" w14:textId="3E27796F" w:rsidR="00415709" w:rsidRDefault="00486BA1" w:rsidP="00344E55">
      <w:pPr>
        <w:jc w:val="both"/>
      </w:pPr>
      <w:r>
        <w:rPr>
          <w:noProof/>
          <w:lang w:eastAsia="sk-SK"/>
        </w:rPr>
        <w:drawing>
          <wp:inline distT="0" distB="0" distL="0" distR="0" wp14:anchorId="4B640CFF" wp14:editId="5FD9B5FC">
            <wp:extent cx="8315325" cy="2181225"/>
            <wp:effectExtent l="0" t="0" r="9525" b="9525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53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C82AD" w14:textId="0B4A0B2D" w:rsidR="00D74170" w:rsidRDefault="00D74170" w:rsidP="00D74170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EC26BF">
        <w:rPr>
          <w:rFonts w:ascii="Times New Roman" w:hAnsi="Times New Roman"/>
          <w:color w:val="000000"/>
          <w:sz w:val="24"/>
          <w:szCs w:val="24"/>
        </w:rPr>
        <w:t xml:space="preserve">Graf č. </w:t>
      </w:r>
      <w:r w:rsidR="004358D8">
        <w:rPr>
          <w:rFonts w:ascii="Times New Roman" w:hAnsi="Times New Roman"/>
          <w:color w:val="000000"/>
          <w:sz w:val="24"/>
          <w:szCs w:val="24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002C1">
        <w:rPr>
          <w:rFonts w:ascii="Times New Roman" w:hAnsi="Times New Roman"/>
          <w:b/>
          <w:color w:val="000000"/>
          <w:sz w:val="24"/>
          <w:szCs w:val="24"/>
        </w:rPr>
        <w:t>Podiel kontrahovania a čerpania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jednotlivých operačných programov na alokácií podľa výhľadového plánu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8A2EA5">
        <w:rPr>
          <w:rFonts w:ascii="Times New Roman" w:hAnsi="Times New Roman"/>
          <w:b/>
          <w:color w:val="000000"/>
          <w:sz w:val="24"/>
          <w:szCs w:val="24"/>
          <w:u w:val="single"/>
        </w:rPr>
        <w:t>Stav k decembru 201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9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. Operačné programy </w:t>
      </w:r>
      <w:r w:rsidRPr="000002C1">
        <w:rPr>
          <w:rFonts w:ascii="Times New Roman" w:hAnsi="Times New Roman"/>
          <w:b/>
          <w:color w:val="000000"/>
          <w:sz w:val="24"/>
          <w:szCs w:val="24"/>
        </w:rPr>
        <w:t xml:space="preserve">zoradené podľa plánovanej výšky podielu </w:t>
      </w:r>
      <w:r w:rsidRPr="000002C1">
        <w:rPr>
          <w:rFonts w:ascii="Times New Roman" w:hAnsi="Times New Roman"/>
          <w:b/>
          <w:color w:val="000000"/>
          <w:sz w:val="24"/>
          <w:szCs w:val="24"/>
          <w:u w:val="single"/>
        </w:rPr>
        <w:t>čerpania</w:t>
      </w:r>
      <w:r>
        <w:rPr>
          <w:rFonts w:ascii="Times New Roman" w:hAnsi="Times New Roman"/>
          <w:color w:val="000000"/>
          <w:sz w:val="24"/>
          <w:szCs w:val="24"/>
        </w:rPr>
        <w:t xml:space="preserve"> (od najvyššej po najnižšiu)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.   </w:t>
      </w:r>
    </w:p>
    <w:p w14:paraId="039E962F" w14:textId="30D4B936" w:rsidR="00D74170" w:rsidRPr="00EC26BF" w:rsidRDefault="00486BA1" w:rsidP="00D74170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sk-SK"/>
        </w:rPr>
        <w:drawing>
          <wp:inline distT="0" distB="0" distL="0" distR="0" wp14:anchorId="334726DD" wp14:editId="178051F4">
            <wp:extent cx="8362950" cy="2124075"/>
            <wp:effectExtent l="0" t="0" r="0" b="952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9B561" w14:textId="77777777" w:rsidR="00C0154A" w:rsidRDefault="00C0154A" w:rsidP="00344E55">
      <w:pPr>
        <w:jc w:val="both"/>
        <w:sectPr w:rsidR="00C0154A" w:rsidSect="00AE1B97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6A589F10" w14:textId="70F53CCA" w:rsidR="005D611E" w:rsidRPr="00EC26BF" w:rsidRDefault="005D611E" w:rsidP="005D611E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EC26BF">
        <w:rPr>
          <w:rFonts w:ascii="Times New Roman" w:hAnsi="Times New Roman"/>
          <w:color w:val="000000"/>
          <w:sz w:val="24"/>
          <w:szCs w:val="24"/>
        </w:rPr>
        <w:t xml:space="preserve">Graf č. </w:t>
      </w:r>
      <w:r>
        <w:rPr>
          <w:rFonts w:ascii="Times New Roman" w:hAnsi="Times New Roman"/>
          <w:color w:val="000000"/>
          <w:sz w:val="24"/>
          <w:szCs w:val="24"/>
        </w:rPr>
        <w:t xml:space="preserve">5 </w:t>
      </w:r>
      <w:r w:rsidRPr="000002C1">
        <w:rPr>
          <w:rFonts w:ascii="Times New Roman" w:hAnsi="Times New Roman"/>
          <w:b/>
          <w:color w:val="000000"/>
          <w:sz w:val="24"/>
          <w:szCs w:val="24"/>
        </w:rPr>
        <w:t>Podiel kontrahovania a čerpania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jednotlivých operačných programov na alokácií podľa výhľadového plánu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8A2EA5">
        <w:rPr>
          <w:rFonts w:ascii="Times New Roman" w:hAnsi="Times New Roman"/>
          <w:b/>
          <w:color w:val="000000"/>
          <w:sz w:val="24"/>
          <w:szCs w:val="24"/>
          <w:u w:val="single"/>
        </w:rPr>
        <w:t>Stav k decembru 2016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. Operačné programy </w:t>
      </w:r>
      <w:r w:rsidRPr="000002C1">
        <w:rPr>
          <w:rFonts w:ascii="Times New Roman" w:hAnsi="Times New Roman"/>
          <w:b/>
          <w:color w:val="000000"/>
          <w:sz w:val="24"/>
          <w:szCs w:val="24"/>
        </w:rPr>
        <w:t xml:space="preserve">zoradené podľa plánovanej výšky podielu </w:t>
      </w:r>
      <w:r w:rsidRPr="005D611E">
        <w:rPr>
          <w:rFonts w:ascii="Times New Roman" w:hAnsi="Times New Roman"/>
          <w:b/>
          <w:color w:val="000000"/>
          <w:sz w:val="24"/>
          <w:szCs w:val="24"/>
          <w:u w:val="single"/>
        </w:rPr>
        <w:t>kontrahovania</w:t>
      </w:r>
      <w:r>
        <w:rPr>
          <w:rFonts w:ascii="Times New Roman" w:hAnsi="Times New Roman"/>
          <w:color w:val="000000"/>
          <w:sz w:val="24"/>
          <w:szCs w:val="24"/>
        </w:rPr>
        <w:t xml:space="preserve"> (od najvyššej po najnižšiu)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.  </w:t>
      </w:r>
    </w:p>
    <w:p w14:paraId="440BBEEB" w14:textId="2B8026F9" w:rsidR="005D611E" w:rsidRDefault="00486BA1" w:rsidP="004358D8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sk-SK"/>
        </w:rPr>
        <w:drawing>
          <wp:inline distT="0" distB="0" distL="0" distR="0" wp14:anchorId="584EF4CE" wp14:editId="717EE0BA">
            <wp:extent cx="8505825" cy="2124075"/>
            <wp:effectExtent l="0" t="0" r="9525" b="9525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582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C1045" w14:textId="77777777" w:rsidR="005D611E" w:rsidRDefault="005D611E" w:rsidP="004358D8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EC26BF">
        <w:rPr>
          <w:rFonts w:ascii="Times New Roman" w:hAnsi="Times New Roman"/>
          <w:color w:val="000000"/>
          <w:sz w:val="24"/>
          <w:szCs w:val="24"/>
        </w:rPr>
        <w:t xml:space="preserve">Graf č. </w:t>
      </w:r>
      <w:r>
        <w:rPr>
          <w:rFonts w:ascii="Times New Roman" w:hAnsi="Times New Roman"/>
          <w:color w:val="000000"/>
          <w:sz w:val="24"/>
          <w:szCs w:val="24"/>
        </w:rPr>
        <w:t xml:space="preserve">6 </w:t>
      </w:r>
      <w:r w:rsidRPr="005D611E">
        <w:rPr>
          <w:rFonts w:ascii="Times New Roman" w:hAnsi="Times New Roman"/>
          <w:b/>
          <w:color w:val="000000"/>
          <w:sz w:val="24"/>
          <w:szCs w:val="24"/>
        </w:rPr>
        <w:t>Podiel kontrahovania a čerpania</w:t>
      </w:r>
      <w:r w:rsidRPr="005D611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jednotlivých operačných programov na alokácií podľa výhľadového plánu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8A2EA5">
        <w:rPr>
          <w:rFonts w:ascii="Times New Roman" w:hAnsi="Times New Roman"/>
          <w:b/>
          <w:color w:val="000000"/>
          <w:sz w:val="24"/>
          <w:szCs w:val="24"/>
          <w:u w:val="single"/>
        </w:rPr>
        <w:t>Stav k decembru 201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9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. Operačné programy </w:t>
      </w:r>
      <w:r w:rsidRPr="005D611E">
        <w:rPr>
          <w:rFonts w:ascii="Times New Roman" w:hAnsi="Times New Roman"/>
          <w:b/>
          <w:color w:val="000000"/>
          <w:sz w:val="24"/>
          <w:szCs w:val="24"/>
        </w:rPr>
        <w:t>zoradené podľa plánovanej výšky podielu</w:t>
      </w:r>
      <w:r w:rsidRPr="000002C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D611E">
        <w:rPr>
          <w:rFonts w:ascii="Times New Roman" w:hAnsi="Times New Roman"/>
          <w:b/>
          <w:color w:val="000000"/>
          <w:sz w:val="24"/>
          <w:szCs w:val="24"/>
          <w:u w:val="single"/>
        </w:rPr>
        <w:t>kontrahovania</w:t>
      </w:r>
      <w:r>
        <w:rPr>
          <w:rFonts w:ascii="Times New Roman" w:hAnsi="Times New Roman"/>
          <w:color w:val="000000"/>
          <w:sz w:val="24"/>
          <w:szCs w:val="24"/>
        </w:rPr>
        <w:t xml:space="preserve"> (od najvyššej po najnižšiu)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.  </w:t>
      </w:r>
    </w:p>
    <w:p w14:paraId="774A72E6" w14:textId="603A687E" w:rsidR="005D611E" w:rsidRDefault="00486BA1" w:rsidP="004358D8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sk-SK"/>
        </w:rPr>
        <w:drawing>
          <wp:inline distT="0" distB="0" distL="0" distR="0" wp14:anchorId="4D7E490A" wp14:editId="261DCC7C">
            <wp:extent cx="8505825" cy="2381250"/>
            <wp:effectExtent l="0" t="0" r="9525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58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599C0" w14:textId="77777777" w:rsidR="005D611E" w:rsidRDefault="005D611E" w:rsidP="004358D8">
      <w:pPr>
        <w:jc w:val="both"/>
        <w:rPr>
          <w:rFonts w:ascii="Times New Roman" w:hAnsi="Times New Roman"/>
          <w:color w:val="000000"/>
          <w:sz w:val="24"/>
          <w:szCs w:val="24"/>
        </w:rPr>
        <w:sectPr w:rsidR="005D611E" w:rsidSect="005D611E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435A9D66" w14:textId="059727D9" w:rsidR="004358D8" w:rsidRPr="00EC26BF" w:rsidRDefault="00F1368D" w:rsidP="004358D8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EC26BF">
        <w:rPr>
          <w:rFonts w:ascii="Times New Roman" w:hAnsi="Times New Roman"/>
          <w:color w:val="000000"/>
          <w:sz w:val="24"/>
          <w:szCs w:val="24"/>
        </w:rPr>
        <w:t xml:space="preserve">Graf č. </w:t>
      </w:r>
      <w:r w:rsidR="000002C1">
        <w:rPr>
          <w:rFonts w:ascii="Times New Roman" w:hAnsi="Times New Roman"/>
          <w:color w:val="000000"/>
          <w:sz w:val="24"/>
          <w:szCs w:val="24"/>
        </w:rPr>
        <w:t>7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358D8" w:rsidRPr="0035596E">
        <w:rPr>
          <w:rFonts w:ascii="Times New Roman" w:hAnsi="Times New Roman"/>
          <w:b/>
          <w:color w:val="000000"/>
          <w:sz w:val="24"/>
          <w:szCs w:val="24"/>
        </w:rPr>
        <w:t>Porovnanie</w:t>
      </w:r>
      <w:r w:rsidR="004358D8"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0154A">
        <w:rPr>
          <w:rFonts w:ascii="Times New Roman" w:hAnsi="Times New Roman"/>
          <w:color w:val="000000"/>
          <w:sz w:val="24"/>
          <w:szCs w:val="24"/>
        </w:rPr>
        <w:t xml:space="preserve">plánovaného </w:t>
      </w:r>
      <w:r w:rsidR="004358D8" w:rsidRPr="00EC26BF">
        <w:rPr>
          <w:rFonts w:ascii="Times New Roman" w:hAnsi="Times New Roman"/>
          <w:color w:val="000000"/>
          <w:sz w:val="24"/>
          <w:szCs w:val="24"/>
        </w:rPr>
        <w:t xml:space="preserve">podielu </w:t>
      </w:r>
      <w:r w:rsidR="004358D8" w:rsidRPr="005D611E">
        <w:rPr>
          <w:rFonts w:ascii="Times New Roman" w:hAnsi="Times New Roman"/>
          <w:b/>
          <w:color w:val="000000"/>
          <w:sz w:val="24"/>
          <w:szCs w:val="24"/>
          <w:u w:val="single"/>
        </w:rPr>
        <w:t>kontrahovania</w:t>
      </w:r>
      <w:r w:rsidR="004358D8" w:rsidRPr="00EC26BF">
        <w:rPr>
          <w:rFonts w:ascii="Times New Roman" w:hAnsi="Times New Roman"/>
          <w:color w:val="000000"/>
          <w:sz w:val="24"/>
          <w:szCs w:val="24"/>
        </w:rPr>
        <w:t xml:space="preserve"> operačných programov EŠIF </w:t>
      </w:r>
      <w:r w:rsidR="004358D8" w:rsidRPr="00533577">
        <w:rPr>
          <w:rFonts w:ascii="Times New Roman" w:hAnsi="Times New Roman"/>
          <w:color w:val="000000"/>
          <w:sz w:val="24"/>
          <w:szCs w:val="24"/>
        </w:rPr>
        <w:t>programového obdobia 2014 -</w:t>
      </w:r>
      <w:r w:rsidR="00BC4B09" w:rsidRPr="005335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358D8" w:rsidRPr="00533577">
        <w:rPr>
          <w:rFonts w:ascii="Times New Roman" w:hAnsi="Times New Roman"/>
          <w:color w:val="000000"/>
          <w:sz w:val="24"/>
          <w:szCs w:val="24"/>
        </w:rPr>
        <w:t>2020</w:t>
      </w:r>
      <w:r w:rsidR="004358D8" w:rsidRPr="00EC26BF">
        <w:rPr>
          <w:rFonts w:ascii="Times New Roman" w:hAnsi="Times New Roman"/>
          <w:color w:val="000000"/>
          <w:sz w:val="24"/>
          <w:szCs w:val="24"/>
        </w:rPr>
        <w:t xml:space="preserve"> so stavom podielu kontrahovania programov NSRR </w:t>
      </w:r>
      <w:r w:rsidR="004358D8" w:rsidRPr="00533577">
        <w:rPr>
          <w:rFonts w:ascii="Times New Roman" w:hAnsi="Times New Roman"/>
          <w:color w:val="000000"/>
          <w:sz w:val="24"/>
          <w:szCs w:val="24"/>
        </w:rPr>
        <w:t xml:space="preserve">programového obdobia 2007 </w:t>
      </w:r>
      <w:r w:rsidR="00BC4B09" w:rsidRPr="00533577">
        <w:rPr>
          <w:rFonts w:ascii="Times New Roman" w:hAnsi="Times New Roman"/>
          <w:color w:val="000000"/>
          <w:sz w:val="24"/>
          <w:szCs w:val="24"/>
        </w:rPr>
        <w:t>-</w:t>
      </w:r>
      <w:r w:rsidR="004358D8" w:rsidRPr="00533577">
        <w:rPr>
          <w:rFonts w:ascii="Times New Roman" w:hAnsi="Times New Roman"/>
          <w:color w:val="000000"/>
          <w:sz w:val="24"/>
          <w:szCs w:val="24"/>
        </w:rPr>
        <w:t xml:space="preserve"> 2013</w:t>
      </w:r>
      <w:r w:rsidR="004358D8" w:rsidRPr="00EC26BF">
        <w:rPr>
          <w:rFonts w:ascii="Times New Roman" w:hAnsi="Times New Roman"/>
          <w:color w:val="000000"/>
          <w:sz w:val="24"/>
          <w:szCs w:val="24"/>
        </w:rPr>
        <w:t xml:space="preserve"> v jednotlivých rokoch implementácie  </w:t>
      </w:r>
    </w:p>
    <w:p w14:paraId="06553B55" w14:textId="7D2DE605" w:rsidR="004358D8" w:rsidRDefault="00486BA1" w:rsidP="004358D8">
      <w:pPr>
        <w:jc w:val="both"/>
      </w:pPr>
      <w:r>
        <w:rPr>
          <w:noProof/>
          <w:lang w:eastAsia="sk-SK"/>
        </w:rPr>
        <w:drawing>
          <wp:inline distT="0" distB="0" distL="0" distR="0" wp14:anchorId="75BE49DB" wp14:editId="3AC6F190">
            <wp:extent cx="6181725" cy="2781300"/>
            <wp:effectExtent l="0" t="0" r="9525" b="0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84265" w14:textId="16B4CACC" w:rsidR="003768A9" w:rsidRDefault="00F1368D" w:rsidP="00344E55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EC26BF">
        <w:rPr>
          <w:rFonts w:ascii="Times New Roman" w:hAnsi="Times New Roman"/>
          <w:color w:val="000000"/>
          <w:sz w:val="24"/>
          <w:szCs w:val="24"/>
        </w:rPr>
        <w:t xml:space="preserve">Graf č. </w:t>
      </w:r>
      <w:r w:rsidR="000002C1">
        <w:rPr>
          <w:rFonts w:ascii="Times New Roman" w:hAnsi="Times New Roman"/>
          <w:color w:val="000000"/>
          <w:sz w:val="24"/>
          <w:szCs w:val="24"/>
        </w:rPr>
        <w:t>8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5596E">
        <w:rPr>
          <w:rFonts w:ascii="Times New Roman" w:hAnsi="Times New Roman"/>
          <w:b/>
          <w:color w:val="000000"/>
          <w:sz w:val="24"/>
          <w:szCs w:val="24"/>
        </w:rPr>
        <w:t>Porovnanie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768A9">
        <w:rPr>
          <w:rFonts w:ascii="Times New Roman" w:hAnsi="Times New Roman"/>
          <w:color w:val="000000"/>
          <w:sz w:val="24"/>
          <w:szCs w:val="24"/>
        </w:rPr>
        <w:t xml:space="preserve">plánovaného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podielu </w:t>
      </w:r>
      <w:r w:rsidR="003768A9" w:rsidRPr="005D611E">
        <w:rPr>
          <w:rFonts w:ascii="Times New Roman" w:hAnsi="Times New Roman"/>
          <w:b/>
          <w:color w:val="000000"/>
          <w:sz w:val="24"/>
          <w:szCs w:val="24"/>
          <w:u w:val="single"/>
        </w:rPr>
        <w:t>čerpania</w:t>
      </w:r>
      <w:r w:rsidR="003768A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>operačných programov EŠIF programového obdobia 2014 -</w:t>
      </w:r>
      <w:r w:rsidR="00BC4B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2020 so stavom podielu </w:t>
      </w:r>
      <w:r w:rsidR="003768A9">
        <w:rPr>
          <w:rFonts w:ascii="Times New Roman" w:hAnsi="Times New Roman"/>
          <w:color w:val="000000"/>
          <w:sz w:val="24"/>
          <w:szCs w:val="24"/>
        </w:rPr>
        <w:t xml:space="preserve">čerpania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programov NSRR programového obdobia 2007 </w:t>
      </w:r>
      <w:r w:rsidR="00BC4B09" w:rsidRPr="00EC26BF">
        <w:rPr>
          <w:rFonts w:ascii="Times New Roman" w:hAnsi="Times New Roman"/>
          <w:color w:val="000000"/>
          <w:sz w:val="24"/>
          <w:szCs w:val="24"/>
        </w:rPr>
        <w:t>-</w:t>
      </w:r>
      <w:r w:rsidR="00BC4B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26BF">
        <w:rPr>
          <w:rFonts w:ascii="Times New Roman" w:hAnsi="Times New Roman"/>
          <w:color w:val="000000"/>
          <w:sz w:val="24"/>
          <w:szCs w:val="24"/>
        </w:rPr>
        <w:t xml:space="preserve">2013 v jednotlivých rokoch implementácie  </w:t>
      </w:r>
    </w:p>
    <w:p w14:paraId="4FE23C03" w14:textId="6EB485D3" w:rsidR="00BB0B6F" w:rsidRDefault="00486BA1" w:rsidP="00344E55">
      <w:pPr>
        <w:jc w:val="both"/>
      </w:pPr>
      <w:r>
        <w:rPr>
          <w:noProof/>
          <w:lang w:eastAsia="sk-SK"/>
        </w:rPr>
        <w:drawing>
          <wp:inline distT="0" distB="0" distL="0" distR="0" wp14:anchorId="7CE585E5" wp14:editId="5C52C74C">
            <wp:extent cx="6172200" cy="3400425"/>
            <wp:effectExtent l="0" t="0" r="0" b="9525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0B6F" w:rsidSect="00C015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702E0" w14:textId="77777777" w:rsidR="004500DC" w:rsidRDefault="004500DC" w:rsidP="004344D9">
      <w:pPr>
        <w:spacing w:after="0" w:line="240" w:lineRule="auto"/>
      </w:pPr>
      <w:r>
        <w:separator/>
      </w:r>
    </w:p>
  </w:endnote>
  <w:endnote w:type="continuationSeparator" w:id="0">
    <w:p w14:paraId="73440454" w14:textId="77777777" w:rsidR="004500DC" w:rsidRDefault="004500DC" w:rsidP="00434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CCDED" w14:textId="685427B4" w:rsidR="00C0154A" w:rsidRDefault="00C0154A" w:rsidP="00862C93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0C4193">
      <w:rPr>
        <w:noProof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299A7" w14:textId="77777777" w:rsidR="004500DC" w:rsidRDefault="004500DC" w:rsidP="004344D9">
      <w:pPr>
        <w:spacing w:after="0" w:line="240" w:lineRule="auto"/>
      </w:pPr>
      <w:r>
        <w:separator/>
      </w:r>
    </w:p>
  </w:footnote>
  <w:footnote w:type="continuationSeparator" w:id="0">
    <w:p w14:paraId="561270BC" w14:textId="77777777" w:rsidR="004500DC" w:rsidRDefault="004500DC" w:rsidP="004344D9">
      <w:pPr>
        <w:spacing w:after="0" w:line="240" w:lineRule="auto"/>
      </w:pPr>
      <w:r>
        <w:continuationSeparator/>
      </w:r>
    </w:p>
  </w:footnote>
  <w:footnote w:id="1">
    <w:p w14:paraId="168DB580" w14:textId="3B0BFF88" w:rsidR="00533577" w:rsidRDefault="00533577">
      <w:pPr>
        <w:pStyle w:val="Textpoznmkypodiarou"/>
      </w:pPr>
      <w:r>
        <w:rPr>
          <w:rStyle w:val="Odkaznapoznmkupodiarou"/>
        </w:rPr>
        <w:footnoteRef/>
      </w:r>
      <w:r>
        <w:t xml:space="preserve"> V prípade programov EÚS a PRV </w:t>
      </w:r>
      <w:r w:rsidR="00AC60F7">
        <w:t xml:space="preserve">sa jedná o program </w:t>
      </w:r>
    </w:p>
  </w:footnote>
  <w:footnote w:id="2">
    <w:p w14:paraId="6CD423AE" w14:textId="3ED395B1" w:rsidR="00C0154A" w:rsidRPr="00C23823" w:rsidRDefault="00C0154A">
      <w:pPr>
        <w:pStyle w:val="Textpoznmkypodiarou"/>
        <w:rPr>
          <w:rFonts w:ascii="Times New Roman" w:hAnsi="Times New Roman"/>
        </w:rPr>
      </w:pPr>
      <w:r w:rsidRPr="00C23823">
        <w:rPr>
          <w:rStyle w:val="Odkaznapoznmkupodiarou"/>
          <w:rFonts w:ascii="Times New Roman" w:hAnsi="Times New Roman"/>
        </w:rPr>
        <w:footnoteRef/>
      </w:r>
      <w:r w:rsidRPr="00C23823">
        <w:rPr>
          <w:rFonts w:ascii="Times New Roman" w:hAnsi="Times New Roman"/>
        </w:rPr>
        <w:t xml:space="preserve"> Program </w:t>
      </w:r>
      <w:proofErr w:type="spellStart"/>
      <w:r w:rsidRPr="00C23823">
        <w:rPr>
          <w:rFonts w:ascii="Times New Roman" w:hAnsi="Times New Roman"/>
        </w:rPr>
        <w:t>Interact</w:t>
      </w:r>
      <w:proofErr w:type="spellEnd"/>
      <w:r w:rsidRPr="00C23823">
        <w:rPr>
          <w:rFonts w:ascii="Times New Roman" w:hAnsi="Times New Roman"/>
        </w:rPr>
        <w:t xml:space="preserve"> III vzhľadom na svoj špecifický charakter, nie je povinný predkladať výhľadový plán. Programy </w:t>
      </w:r>
      <w:proofErr w:type="spellStart"/>
      <w:r w:rsidRPr="00C23823">
        <w:rPr>
          <w:rFonts w:ascii="Times New Roman" w:hAnsi="Times New Roman"/>
        </w:rPr>
        <w:t>Interreg</w:t>
      </w:r>
      <w:proofErr w:type="spellEnd"/>
      <w:r w:rsidRPr="00C23823">
        <w:rPr>
          <w:rFonts w:ascii="Times New Roman" w:hAnsi="Times New Roman"/>
        </w:rPr>
        <w:t xml:space="preserve"> V-A sú programy cezhraničnej spolupráce a plánované údaje sú na úrovni programu.   </w:t>
      </w:r>
    </w:p>
  </w:footnote>
  <w:footnote w:id="3">
    <w:p w14:paraId="1853FD90" w14:textId="62A5A00F" w:rsidR="00C0154A" w:rsidRDefault="00C0154A" w:rsidP="00912428">
      <w:pPr>
        <w:pStyle w:val="Textpoznmkypodiarou"/>
      </w:pPr>
      <w:r>
        <w:rPr>
          <w:rStyle w:val="Odkaznapoznmkupodiarou"/>
        </w:rPr>
        <w:footnoteRef/>
      </w:r>
      <w:r>
        <w:t xml:space="preserve"> Údaje sú uvedené bez štátneho rozpočtu a vlastného zdroja. Plánované údaje za Cieľ 2 sú na úrovni programu </w:t>
      </w:r>
      <w:r>
        <w:br/>
        <w:t xml:space="preserve">(SR vrátane partnerských strán programov). </w:t>
      </w:r>
    </w:p>
  </w:footnote>
  <w:footnote w:id="4">
    <w:p w14:paraId="68C77224" w14:textId="77777777" w:rsidR="00C0154A" w:rsidRDefault="00C0154A">
      <w:pPr>
        <w:pStyle w:val="Textpoznmkypodiarou"/>
      </w:pPr>
      <w:r>
        <w:rPr>
          <w:rStyle w:val="Odkaznapoznmkupodiarou"/>
        </w:rPr>
        <w:footnoteRef/>
      </w:r>
      <w:r>
        <w:t xml:space="preserve"> Pozri Príloha Tabuľka č. 2 Výhľadový plán napĺňania ukazovateľov výkonnostného rámca  </w:t>
      </w:r>
    </w:p>
  </w:footnote>
  <w:footnote w:id="5">
    <w:p w14:paraId="4033E80A" w14:textId="538093BF" w:rsidR="00C0154A" w:rsidRPr="00ED1EF8" w:rsidRDefault="00C0154A">
      <w:pPr>
        <w:pStyle w:val="Textpoznmkypodiarou"/>
        <w:rPr>
          <w:rFonts w:ascii="Times New Roman" w:hAnsi="Times New Roman"/>
        </w:rPr>
      </w:pPr>
      <w:r w:rsidRPr="00ED1EF8">
        <w:rPr>
          <w:rStyle w:val="Odkaznapoznmkupodiarou"/>
          <w:rFonts w:ascii="Times New Roman" w:hAnsi="Times New Roman"/>
        </w:rPr>
        <w:footnoteRef/>
      </w:r>
      <w:r w:rsidRPr="00ED1EF8">
        <w:rPr>
          <w:rFonts w:ascii="Times New Roman" w:hAnsi="Times New Roman"/>
        </w:rPr>
        <w:t xml:space="preserve"> Pozri Príloha Tabuľka č. 2 Výhľadový plán napĺňania ukazovateľov výkonnostného rámca  </w:t>
      </w:r>
    </w:p>
  </w:footnote>
  <w:footnote w:id="6">
    <w:p w14:paraId="55901D52" w14:textId="42658E92" w:rsidR="00117D7E" w:rsidRDefault="00117D7E">
      <w:pPr>
        <w:pStyle w:val="Textpoznmkypodiarou"/>
      </w:pPr>
      <w:r>
        <w:rPr>
          <w:rStyle w:val="Odkaznapoznmkupodiarou"/>
        </w:rPr>
        <w:footnoteRef/>
      </w:r>
      <w:r>
        <w:t xml:space="preserve"> Názvy splnených, či nesplnených ukazovateľov pozri v prílohe VP v tab. č. 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D30C3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A40B5F"/>
    <w:multiLevelType w:val="hybridMultilevel"/>
    <w:tmpl w:val="BC383502"/>
    <w:lvl w:ilvl="0" w:tplc="91AC16C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2E74B5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54C54"/>
    <w:multiLevelType w:val="multilevel"/>
    <w:tmpl w:val="0DCC8E7C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32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">
    <w:nsid w:val="23D605AE"/>
    <w:multiLevelType w:val="multilevel"/>
    <w:tmpl w:val="0DCC8E7C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32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4">
    <w:nsid w:val="26484BD3"/>
    <w:multiLevelType w:val="multilevel"/>
    <w:tmpl w:val="E89AF6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5">
    <w:nsid w:val="26F8340F"/>
    <w:multiLevelType w:val="multilevel"/>
    <w:tmpl w:val="9850B146"/>
    <w:lvl w:ilvl="0">
      <w:start w:val="1"/>
      <w:numFmt w:val="decimal"/>
      <w:pStyle w:val="Palo1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0" w:hanging="1800"/>
      </w:pPr>
      <w:rPr>
        <w:rFonts w:hint="default"/>
      </w:rPr>
    </w:lvl>
  </w:abstractNum>
  <w:abstractNum w:abstractNumId="6">
    <w:nsid w:val="35233833"/>
    <w:multiLevelType w:val="multilevel"/>
    <w:tmpl w:val="0DCC8E7C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32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7">
    <w:nsid w:val="4A8D5A37"/>
    <w:multiLevelType w:val="multilevel"/>
    <w:tmpl w:val="71F062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F3D6B0A"/>
    <w:multiLevelType w:val="hybridMultilevel"/>
    <w:tmpl w:val="E798568C"/>
    <w:lvl w:ilvl="0" w:tplc="E01A007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56592C"/>
    <w:multiLevelType w:val="hybridMultilevel"/>
    <w:tmpl w:val="DBB8BDF2"/>
    <w:lvl w:ilvl="0" w:tplc="645A27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B52DCA"/>
    <w:multiLevelType w:val="hybridMultilevel"/>
    <w:tmpl w:val="5FC6CAA4"/>
    <w:lvl w:ilvl="0" w:tplc="5080AE26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7D114556"/>
    <w:multiLevelType w:val="multilevel"/>
    <w:tmpl w:val="19B8083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10"/>
  </w:num>
  <w:num w:numId="7">
    <w:abstractNumId w:val="8"/>
  </w:num>
  <w:num w:numId="8">
    <w:abstractNumId w:val="9"/>
  </w:num>
  <w:num w:numId="9">
    <w:abstractNumId w:val="9"/>
    <w:lvlOverride w:ilvl="0">
      <w:startOverride w:val="1"/>
    </w:lvlOverride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"/>
  </w:num>
  <w:num w:numId="17">
    <w:abstractNumId w:val="5"/>
  </w:num>
  <w:num w:numId="18">
    <w:abstractNumId w:val="7"/>
  </w:num>
  <w:num w:numId="19">
    <w:abstractNumId w:val="5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4D9"/>
    <w:rsid w:val="000002C1"/>
    <w:rsid w:val="000069BF"/>
    <w:rsid w:val="00022C17"/>
    <w:rsid w:val="000263B5"/>
    <w:rsid w:val="000654B4"/>
    <w:rsid w:val="0007055F"/>
    <w:rsid w:val="00074D4A"/>
    <w:rsid w:val="00097717"/>
    <w:rsid w:val="000C0F7C"/>
    <w:rsid w:val="000C4193"/>
    <w:rsid w:val="000D241C"/>
    <w:rsid w:val="000D3653"/>
    <w:rsid w:val="000D66C2"/>
    <w:rsid w:val="000E7B34"/>
    <w:rsid w:val="000F69A7"/>
    <w:rsid w:val="000F7505"/>
    <w:rsid w:val="0011244A"/>
    <w:rsid w:val="00117D7E"/>
    <w:rsid w:val="00124A6C"/>
    <w:rsid w:val="00131B98"/>
    <w:rsid w:val="00151114"/>
    <w:rsid w:val="00156DAE"/>
    <w:rsid w:val="00166799"/>
    <w:rsid w:val="00186B38"/>
    <w:rsid w:val="001B327F"/>
    <w:rsid w:val="001B6E3B"/>
    <w:rsid w:val="001C5EA0"/>
    <w:rsid w:val="001D18D2"/>
    <w:rsid w:val="001D417C"/>
    <w:rsid w:val="001D725D"/>
    <w:rsid w:val="001E378E"/>
    <w:rsid w:val="00202069"/>
    <w:rsid w:val="002206B1"/>
    <w:rsid w:val="0022164D"/>
    <w:rsid w:val="00241798"/>
    <w:rsid w:val="0025106D"/>
    <w:rsid w:val="002537DC"/>
    <w:rsid w:val="00270033"/>
    <w:rsid w:val="00280512"/>
    <w:rsid w:val="00287616"/>
    <w:rsid w:val="002B65C2"/>
    <w:rsid w:val="002C4D90"/>
    <w:rsid w:val="002D5B3F"/>
    <w:rsid w:val="002F2345"/>
    <w:rsid w:val="0030143C"/>
    <w:rsid w:val="0031441F"/>
    <w:rsid w:val="00323CC5"/>
    <w:rsid w:val="003244BB"/>
    <w:rsid w:val="00344E55"/>
    <w:rsid w:val="00353168"/>
    <w:rsid w:val="0035596E"/>
    <w:rsid w:val="003623EB"/>
    <w:rsid w:val="00366CF9"/>
    <w:rsid w:val="003768A9"/>
    <w:rsid w:val="00381287"/>
    <w:rsid w:val="00381FE8"/>
    <w:rsid w:val="003C1D47"/>
    <w:rsid w:val="003F2DA7"/>
    <w:rsid w:val="003F3FDF"/>
    <w:rsid w:val="00410D62"/>
    <w:rsid w:val="00411C2D"/>
    <w:rsid w:val="00415709"/>
    <w:rsid w:val="004344D9"/>
    <w:rsid w:val="004358D8"/>
    <w:rsid w:val="0044554E"/>
    <w:rsid w:val="004500DC"/>
    <w:rsid w:val="00451B16"/>
    <w:rsid w:val="004525F7"/>
    <w:rsid w:val="00476EC9"/>
    <w:rsid w:val="00481F32"/>
    <w:rsid w:val="004821C9"/>
    <w:rsid w:val="00486BA1"/>
    <w:rsid w:val="00491B94"/>
    <w:rsid w:val="004B397A"/>
    <w:rsid w:val="004B67E9"/>
    <w:rsid w:val="004D278C"/>
    <w:rsid w:val="004D6475"/>
    <w:rsid w:val="004F43F8"/>
    <w:rsid w:val="00501DA1"/>
    <w:rsid w:val="00502B56"/>
    <w:rsid w:val="00524C8E"/>
    <w:rsid w:val="00526EB1"/>
    <w:rsid w:val="00533577"/>
    <w:rsid w:val="00572198"/>
    <w:rsid w:val="00576A41"/>
    <w:rsid w:val="00581A62"/>
    <w:rsid w:val="005942D9"/>
    <w:rsid w:val="0059439D"/>
    <w:rsid w:val="005D611E"/>
    <w:rsid w:val="005F5CDA"/>
    <w:rsid w:val="00622BF2"/>
    <w:rsid w:val="00644030"/>
    <w:rsid w:val="0065324D"/>
    <w:rsid w:val="00663689"/>
    <w:rsid w:val="00664D2E"/>
    <w:rsid w:val="00667AA7"/>
    <w:rsid w:val="00673334"/>
    <w:rsid w:val="006819C9"/>
    <w:rsid w:val="006B183B"/>
    <w:rsid w:val="006B4593"/>
    <w:rsid w:val="006B7D50"/>
    <w:rsid w:val="006C604D"/>
    <w:rsid w:val="006E601B"/>
    <w:rsid w:val="006F7109"/>
    <w:rsid w:val="00701565"/>
    <w:rsid w:val="00704169"/>
    <w:rsid w:val="00714309"/>
    <w:rsid w:val="00727757"/>
    <w:rsid w:val="00730D12"/>
    <w:rsid w:val="00731324"/>
    <w:rsid w:val="00741BCE"/>
    <w:rsid w:val="007468E6"/>
    <w:rsid w:val="0074730E"/>
    <w:rsid w:val="00755270"/>
    <w:rsid w:val="00781965"/>
    <w:rsid w:val="007D1BFF"/>
    <w:rsid w:val="007D53A9"/>
    <w:rsid w:val="007F690D"/>
    <w:rsid w:val="007F7127"/>
    <w:rsid w:val="00802170"/>
    <w:rsid w:val="00802494"/>
    <w:rsid w:val="00805928"/>
    <w:rsid w:val="00814420"/>
    <w:rsid w:val="00815265"/>
    <w:rsid w:val="00846793"/>
    <w:rsid w:val="00852621"/>
    <w:rsid w:val="0085727E"/>
    <w:rsid w:val="008616A1"/>
    <w:rsid w:val="00862C93"/>
    <w:rsid w:val="008704AB"/>
    <w:rsid w:val="00877B5C"/>
    <w:rsid w:val="0088476D"/>
    <w:rsid w:val="0089560D"/>
    <w:rsid w:val="008A1FBD"/>
    <w:rsid w:val="008A2EA5"/>
    <w:rsid w:val="008C4819"/>
    <w:rsid w:val="008C74F8"/>
    <w:rsid w:val="008D2BE3"/>
    <w:rsid w:val="008D77D1"/>
    <w:rsid w:val="008E3B75"/>
    <w:rsid w:val="00912428"/>
    <w:rsid w:val="009368B5"/>
    <w:rsid w:val="00945ACD"/>
    <w:rsid w:val="00956D29"/>
    <w:rsid w:val="00957D3D"/>
    <w:rsid w:val="00977C0E"/>
    <w:rsid w:val="009910E0"/>
    <w:rsid w:val="0099167B"/>
    <w:rsid w:val="00995B34"/>
    <w:rsid w:val="009977F0"/>
    <w:rsid w:val="009A0EA0"/>
    <w:rsid w:val="009A0FEF"/>
    <w:rsid w:val="009A6FFC"/>
    <w:rsid w:val="009A77E7"/>
    <w:rsid w:val="009D3968"/>
    <w:rsid w:val="009E370D"/>
    <w:rsid w:val="009E3F84"/>
    <w:rsid w:val="009E7028"/>
    <w:rsid w:val="009F4BF9"/>
    <w:rsid w:val="00A242AA"/>
    <w:rsid w:val="00A3620C"/>
    <w:rsid w:val="00A52405"/>
    <w:rsid w:val="00A6785A"/>
    <w:rsid w:val="00A7423C"/>
    <w:rsid w:val="00A954B6"/>
    <w:rsid w:val="00A965AF"/>
    <w:rsid w:val="00A977E7"/>
    <w:rsid w:val="00AA699A"/>
    <w:rsid w:val="00AA6D68"/>
    <w:rsid w:val="00AC60F7"/>
    <w:rsid w:val="00AC67DD"/>
    <w:rsid w:val="00AC6A0A"/>
    <w:rsid w:val="00AC7CEF"/>
    <w:rsid w:val="00AE1B97"/>
    <w:rsid w:val="00AE35FC"/>
    <w:rsid w:val="00AE3612"/>
    <w:rsid w:val="00AE53BB"/>
    <w:rsid w:val="00AF1182"/>
    <w:rsid w:val="00B16514"/>
    <w:rsid w:val="00B20D89"/>
    <w:rsid w:val="00B43462"/>
    <w:rsid w:val="00B7703A"/>
    <w:rsid w:val="00BA53FE"/>
    <w:rsid w:val="00BA5F0E"/>
    <w:rsid w:val="00BB0B6F"/>
    <w:rsid w:val="00BB6F93"/>
    <w:rsid w:val="00BC4B09"/>
    <w:rsid w:val="00BD0551"/>
    <w:rsid w:val="00C0154A"/>
    <w:rsid w:val="00C143E0"/>
    <w:rsid w:val="00C1451D"/>
    <w:rsid w:val="00C23823"/>
    <w:rsid w:val="00C26720"/>
    <w:rsid w:val="00C27440"/>
    <w:rsid w:val="00C437A6"/>
    <w:rsid w:val="00C94265"/>
    <w:rsid w:val="00CC22E2"/>
    <w:rsid w:val="00CC69AB"/>
    <w:rsid w:val="00CD09E6"/>
    <w:rsid w:val="00CD366F"/>
    <w:rsid w:val="00CE1A48"/>
    <w:rsid w:val="00D043B7"/>
    <w:rsid w:val="00D0520A"/>
    <w:rsid w:val="00D06CD3"/>
    <w:rsid w:val="00D12E09"/>
    <w:rsid w:val="00D47331"/>
    <w:rsid w:val="00D74170"/>
    <w:rsid w:val="00D8327F"/>
    <w:rsid w:val="00D90E82"/>
    <w:rsid w:val="00D93D51"/>
    <w:rsid w:val="00DA61DA"/>
    <w:rsid w:val="00DC7B04"/>
    <w:rsid w:val="00DD4A8D"/>
    <w:rsid w:val="00DE31A7"/>
    <w:rsid w:val="00DE4BAA"/>
    <w:rsid w:val="00DF32E4"/>
    <w:rsid w:val="00E2156C"/>
    <w:rsid w:val="00E26BAB"/>
    <w:rsid w:val="00E617D3"/>
    <w:rsid w:val="00E70904"/>
    <w:rsid w:val="00E7153C"/>
    <w:rsid w:val="00E874FB"/>
    <w:rsid w:val="00EB66EB"/>
    <w:rsid w:val="00EC26BF"/>
    <w:rsid w:val="00ED1EF8"/>
    <w:rsid w:val="00ED682D"/>
    <w:rsid w:val="00EF2ACF"/>
    <w:rsid w:val="00F031A1"/>
    <w:rsid w:val="00F1368D"/>
    <w:rsid w:val="00F14B50"/>
    <w:rsid w:val="00F226BA"/>
    <w:rsid w:val="00F271D1"/>
    <w:rsid w:val="00F30A70"/>
    <w:rsid w:val="00F64D47"/>
    <w:rsid w:val="00F8068B"/>
    <w:rsid w:val="00FB7973"/>
    <w:rsid w:val="00FE33EE"/>
    <w:rsid w:val="00FF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01DE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I,kapitola,Čo robí (časť),Chapter"/>
    <w:basedOn w:val="Normlny"/>
    <w:next w:val="Normlny"/>
    <w:link w:val="Nadpis1Char"/>
    <w:uiPriority w:val="9"/>
    <w:qFormat/>
    <w:rsid w:val="00ED1EF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D1EF8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D1EF8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344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4344D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rsid w:val="004344D9"/>
    <w:rPr>
      <w:lang w:val="sk-SK"/>
    </w:rPr>
  </w:style>
  <w:style w:type="character" w:styleId="Odkaznapoznmkupodiarou">
    <w:name w:val="footnote reference"/>
    <w:uiPriority w:val="99"/>
    <w:semiHidden/>
    <w:unhideWhenUsed/>
    <w:rsid w:val="004344D9"/>
    <w:rPr>
      <w:vertAlign w:val="superscript"/>
    </w:rPr>
  </w:style>
  <w:style w:type="paragraph" w:customStyle="1" w:styleId="Palo1">
    <w:name w:val="Palo 1"/>
    <w:basedOn w:val="Normlny"/>
    <w:autoRedefine/>
    <w:uiPriority w:val="99"/>
    <w:rsid w:val="00862C93"/>
    <w:pPr>
      <w:keepNext/>
      <w:numPr>
        <w:numId w:val="17"/>
      </w:numPr>
      <w:shd w:val="clear" w:color="auto" w:fill="FFFFFF"/>
      <w:spacing w:before="240" w:after="12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Palo2">
    <w:name w:val="Palo 2"/>
    <w:basedOn w:val="Normlny"/>
    <w:rsid w:val="004344D9"/>
    <w:pPr>
      <w:spacing w:before="120" w:after="120" w:line="240" w:lineRule="auto"/>
      <w:ind w:left="709" w:hanging="709"/>
      <w:jc w:val="both"/>
    </w:pPr>
    <w:rPr>
      <w:rFonts w:ascii="Times New Roman" w:eastAsia="Times New Roman" w:hAnsi="Times New Roman"/>
      <w:b/>
      <w:bCs/>
      <w:sz w:val="26"/>
      <w:szCs w:val="24"/>
    </w:rPr>
  </w:style>
  <w:style w:type="paragraph" w:customStyle="1" w:styleId="Odsekzoznamu1">
    <w:name w:val="Odsek zoznamu1"/>
    <w:basedOn w:val="Normlny"/>
    <w:qFormat/>
    <w:rsid w:val="004344D9"/>
    <w:pPr>
      <w:spacing w:after="0" w:line="240" w:lineRule="auto"/>
      <w:ind w:left="720"/>
      <w:contextualSpacing/>
    </w:pPr>
    <w:rPr>
      <w:rFonts w:eastAsia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93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93D51"/>
    <w:rPr>
      <w:rFonts w:ascii="Tahoma" w:hAnsi="Tahoma" w:cs="Tahoma"/>
      <w:sz w:val="16"/>
      <w:szCs w:val="16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91242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912428"/>
    <w:rPr>
      <w:sz w:val="22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912428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912428"/>
    <w:rPr>
      <w:sz w:val="22"/>
      <w:szCs w:val="22"/>
      <w:lang w:val="sk-SK"/>
    </w:rPr>
  </w:style>
  <w:style w:type="character" w:customStyle="1" w:styleId="Nadpis1Char">
    <w:name w:val="Nadpis 1 Char"/>
    <w:aliases w:val="I Char,kapitola Char,Čo robí (časť) Char,Chapter Char"/>
    <w:link w:val="Nadpis1"/>
    <w:uiPriority w:val="9"/>
    <w:rsid w:val="00ED1EF8"/>
    <w:rPr>
      <w:rFonts w:ascii="Calibri Light" w:eastAsia="Times New Roman" w:hAnsi="Calibri Light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link w:val="Nadpis2"/>
    <w:uiPriority w:val="9"/>
    <w:rsid w:val="00ED1EF8"/>
    <w:rPr>
      <w:rFonts w:ascii="Calibri Light" w:eastAsia="Times New Roman" w:hAnsi="Calibri Light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link w:val="Nadpis3"/>
    <w:uiPriority w:val="9"/>
    <w:rsid w:val="00ED1EF8"/>
    <w:rPr>
      <w:rFonts w:ascii="Calibri Light" w:eastAsia="Times New Roman" w:hAnsi="Calibri Light" w:cs="Times New Roman"/>
      <w:b/>
      <w:bCs/>
      <w:sz w:val="26"/>
      <w:szCs w:val="26"/>
      <w:lang w:val="sk-SK"/>
    </w:rPr>
  </w:style>
  <w:style w:type="paragraph" w:styleId="Obsah1">
    <w:name w:val="toc 1"/>
    <w:basedOn w:val="Normlny"/>
    <w:next w:val="Normlny"/>
    <w:autoRedefine/>
    <w:uiPriority w:val="39"/>
    <w:unhideWhenUsed/>
    <w:rsid w:val="00ED1EF8"/>
  </w:style>
  <w:style w:type="paragraph" w:styleId="Obsah2">
    <w:name w:val="toc 2"/>
    <w:basedOn w:val="Normlny"/>
    <w:next w:val="Normlny"/>
    <w:autoRedefine/>
    <w:uiPriority w:val="39"/>
    <w:unhideWhenUsed/>
    <w:rsid w:val="00ED1EF8"/>
    <w:pPr>
      <w:ind w:left="220"/>
    </w:pPr>
  </w:style>
  <w:style w:type="character" w:styleId="Hypertextovprepojenie">
    <w:name w:val="Hyperlink"/>
    <w:uiPriority w:val="99"/>
    <w:unhideWhenUsed/>
    <w:rsid w:val="00ED1EF8"/>
    <w:rPr>
      <w:color w:val="0000FF"/>
      <w:u w:val="singl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D12E09"/>
    <w:pPr>
      <w:keepLines/>
      <w:spacing w:before="480" w:after="0"/>
      <w:outlineLvl w:val="9"/>
    </w:pPr>
    <w:rPr>
      <w:color w:val="365F91"/>
      <w:kern w:val="0"/>
      <w:sz w:val="28"/>
      <w:szCs w:val="2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E31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31A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31A7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31A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31A7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I,kapitola,Čo robí (časť),Chapter"/>
    <w:basedOn w:val="Normlny"/>
    <w:next w:val="Normlny"/>
    <w:link w:val="Nadpis1Char"/>
    <w:uiPriority w:val="9"/>
    <w:qFormat/>
    <w:rsid w:val="00ED1EF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D1EF8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D1EF8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344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4344D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rsid w:val="004344D9"/>
    <w:rPr>
      <w:lang w:val="sk-SK"/>
    </w:rPr>
  </w:style>
  <w:style w:type="character" w:styleId="Odkaznapoznmkupodiarou">
    <w:name w:val="footnote reference"/>
    <w:uiPriority w:val="99"/>
    <w:semiHidden/>
    <w:unhideWhenUsed/>
    <w:rsid w:val="004344D9"/>
    <w:rPr>
      <w:vertAlign w:val="superscript"/>
    </w:rPr>
  </w:style>
  <w:style w:type="paragraph" w:customStyle="1" w:styleId="Palo1">
    <w:name w:val="Palo 1"/>
    <w:basedOn w:val="Normlny"/>
    <w:autoRedefine/>
    <w:uiPriority w:val="99"/>
    <w:rsid w:val="00862C93"/>
    <w:pPr>
      <w:keepNext/>
      <w:numPr>
        <w:numId w:val="17"/>
      </w:numPr>
      <w:shd w:val="clear" w:color="auto" w:fill="FFFFFF"/>
      <w:spacing w:before="240" w:after="12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Palo2">
    <w:name w:val="Palo 2"/>
    <w:basedOn w:val="Normlny"/>
    <w:rsid w:val="004344D9"/>
    <w:pPr>
      <w:spacing w:before="120" w:after="120" w:line="240" w:lineRule="auto"/>
      <w:ind w:left="709" w:hanging="709"/>
      <w:jc w:val="both"/>
    </w:pPr>
    <w:rPr>
      <w:rFonts w:ascii="Times New Roman" w:eastAsia="Times New Roman" w:hAnsi="Times New Roman"/>
      <w:b/>
      <w:bCs/>
      <w:sz w:val="26"/>
      <w:szCs w:val="24"/>
    </w:rPr>
  </w:style>
  <w:style w:type="paragraph" w:customStyle="1" w:styleId="Odsekzoznamu1">
    <w:name w:val="Odsek zoznamu1"/>
    <w:basedOn w:val="Normlny"/>
    <w:qFormat/>
    <w:rsid w:val="004344D9"/>
    <w:pPr>
      <w:spacing w:after="0" w:line="240" w:lineRule="auto"/>
      <w:ind w:left="720"/>
      <w:contextualSpacing/>
    </w:pPr>
    <w:rPr>
      <w:rFonts w:eastAsia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93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93D51"/>
    <w:rPr>
      <w:rFonts w:ascii="Tahoma" w:hAnsi="Tahoma" w:cs="Tahoma"/>
      <w:sz w:val="16"/>
      <w:szCs w:val="16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91242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912428"/>
    <w:rPr>
      <w:sz w:val="22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912428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912428"/>
    <w:rPr>
      <w:sz w:val="22"/>
      <w:szCs w:val="22"/>
      <w:lang w:val="sk-SK"/>
    </w:rPr>
  </w:style>
  <w:style w:type="character" w:customStyle="1" w:styleId="Nadpis1Char">
    <w:name w:val="Nadpis 1 Char"/>
    <w:aliases w:val="I Char,kapitola Char,Čo robí (časť) Char,Chapter Char"/>
    <w:link w:val="Nadpis1"/>
    <w:uiPriority w:val="9"/>
    <w:rsid w:val="00ED1EF8"/>
    <w:rPr>
      <w:rFonts w:ascii="Calibri Light" w:eastAsia="Times New Roman" w:hAnsi="Calibri Light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link w:val="Nadpis2"/>
    <w:uiPriority w:val="9"/>
    <w:rsid w:val="00ED1EF8"/>
    <w:rPr>
      <w:rFonts w:ascii="Calibri Light" w:eastAsia="Times New Roman" w:hAnsi="Calibri Light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link w:val="Nadpis3"/>
    <w:uiPriority w:val="9"/>
    <w:rsid w:val="00ED1EF8"/>
    <w:rPr>
      <w:rFonts w:ascii="Calibri Light" w:eastAsia="Times New Roman" w:hAnsi="Calibri Light" w:cs="Times New Roman"/>
      <w:b/>
      <w:bCs/>
      <w:sz w:val="26"/>
      <w:szCs w:val="26"/>
      <w:lang w:val="sk-SK"/>
    </w:rPr>
  </w:style>
  <w:style w:type="paragraph" w:styleId="Obsah1">
    <w:name w:val="toc 1"/>
    <w:basedOn w:val="Normlny"/>
    <w:next w:val="Normlny"/>
    <w:autoRedefine/>
    <w:uiPriority w:val="39"/>
    <w:unhideWhenUsed/>
    <w:rsid w:val="00ED1EF8"/>
  </w:style>
  <w:style w:type="paragraph" w:styleId="Obsah2">
    <w:name w:val="toc 2"/>
    <w:basedOn w:val="Normlny"/>
    <w:next w:val="Normlny"/>
    <w:autoRedefine/>
    <w:uiPriority w:val="39"/>
    <w:unhideWhenUsed/>
    <w:rsid w:val="00ED1EF8"/>
    <w:pPr>
      <w:ind w:left="220"/>
    </w:pPr>
  </w:style>
  <w:style w:type="character" w:styleId="Hypertextovprepojenie">
    <w:name w:val="Hyperlink"/>
    <w:uiPriority w:val="99"/>
    <w:unhideWhenUsed/>
    <w:rsid w:val="00ED1EF8"/>
    <w:rPr>
      <w:color w:val="0000FF"/>
      <w:u w:val="singl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D12E09"/>
    <w:pPr>
      <w:keepLines/>
      <w:spacing w:before="480" w:after="0"/>
      <w:outlineLvl w:val="9"/>
    </w:pPr>
    <w:rPr>
      <w:color w:val="365F91"/>
      <w:kern w:val="0"/>
      <w:sz w:val="28"/>
      <w:szCs w:val="2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E31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31A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31A7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31A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31A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2AE6E-3857-4CAA-ABF1-83554543F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21</Pages>
  <Words>5028</Words>
  <Characters>28666</Characters>
  <Application>Microsoft Office Word</Application>
  <DocSecurity>0</DocSecurity>
  <Lines>238</Lines>
  <Paragraphs>67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CKO/OMH</dc:creator>
  <cp:lastModifiedBy>Belicová Katarína</cp:lastModifiedBy>
  <cp:revision>9</cp:revision>
  <cp:lastPrinted>2016-03-31T09:30:00Z</cp:lastPrinted>
  <dcterms:created xsi:type="dcterms:W3CDTF">2016-03-30T12:24:00Z</dcterms:created>
  <dcterms:modified xsi:type="dcterms:W3CDTF">2016-11-29T15:09:00Z</dcterms:modified>
</cp:coreProperties>
</file>